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FE44FF">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E44FF">
              <w:rPr>
                <w:rFonts w:hint="eastAsia"/>
              </w:rPr>
              <w:t>32</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E3835" w:rsidRPr="001E3835">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B198C5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E3835">
        <w:t>文旅景观照明技术规范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1E3835" w:rsidRPr="001E3835">
        <w:rPr>
          <w:rFonts w:ascii="黑体" w:eastAsia="黑体" w:hAnsi="黑体"/>
          <w:noProof/>
          <w:szCs w:val="28"/>
        </w:rPr>
        <w:t>Technical Specification for Cultural Tourism Landscape Lighting</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1E3835">
        <w:rPr>
          <w:noProof/>
          <w:sz w:val="21"/>
          <w:szCs w:val="28"/>
        </w:rPr>
        <w:t> </w:t>
      </w:r>
      <w:r w:rsidR="001E3835">
        <w:rPr>
          <w:noProof/>
          <w:sz w:val="21"/>
          <w:szCs w:val="28"/>
        </w:rPr>
        <w:t> </w:t>
      </w:r>
      <w:r w:rsidR="001E3835">
        <w:rPr>
          <w:noProof/>
          <w:sz w:val="21"/>
          <w:szCs w:val="28"/>
        </w:rPr>
        <w:t> </w:t>
      </w:r>
      <w:r w:rsidR="001E3835">
        <w:rPr>
          <w:noProof/>
          <w:sz w:val="21"/>
          <w:szCs w:val="28"/>
        </w:rPr>
        <w:t> </w:t>
      </w:r>
      <w:r w:rsidR="001E3835">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FE44FF"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E3835">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E3835">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E44FF">
        <w:rPr>
          <w:rFonts w:hAnsi="黑体" w:hint="eastAsia"/>
          <w:noProof/>
          <w:w w:val="100"/>
          <w:sz w:val="28"/>
        </w:rPr>
        <w:t>江苏省</w:t>
      </w:r>
      <w:r w:rsidR="00FE44FF">
        <w:rPr>
          <w:rFonts w:hAnsi="黑体"/>
          <w:noProof/>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CDEFD3C" wp14:editId="11A5EF9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CE4EEE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E3835" w:rsidRPr="00FE44FF" w:rsidRDefault="001E3835" w:rsidP="00FE44FF">
      <w:pPr>
        <w:pStyle w:val="afffffc"/>
        <w:spacing w:after="468"/>
      </w:pPr>
      <w:bookmarkStart w:id="21" w:name="BookMark1"/>
      <w:r w:rsidRPr="001E3835">
        <w:rPr>
          <w:spacing w:val="320"/>
        </w:rPr>
        <w:lastRenderedPageBreak/>
        <w:t>目</w:t>
      </w:r>
      <w:r>
        <w:t>次</w:t>
      </w:r>
      <w:r w:rsidRPr="001E3835">
        <w:rPr>
          <w:rFonts w:ascii="Calibri" w:eastAsia="宋体"/>
          <w:sz w:val="21"/>
        </w:rPr>
        <w:fldChar w:fldCharType="begin"/>
      </w:r>
      <w:r w:rsidRPr="001E3835">
        <w:instrText xml:space="preserve"> TOC \o "1-1" \h \t "标准文件_一级条标题,2,标准文件_附录一级条标题,2," </w:instrText>
      </w:r>
      <w:r w:rsidRPr="001E3835">
        <w:rPr>
          <w:rFonts w:ascii="Calibri" w:eastAsia="宋体"/>
          <w:sz w:val="21"/>
        </w:rPr>
        <w:fldChar w:fldCharType="separate"/>
      </w:r>
    </w:p>
    <w:p w:rsidR="001E3835" w:rsidRDefault="001E3835" w:rsidP="001E3835">
      <w:pPr>
        <w:tabs>
          <w:tab w:val="right" w:leader="dot" w:pos="9344"/>
        </w:tabs>
        <w:spacing w:line="276" w:lineRule="auto"/>
        <w:rPr>
          <w:rFonts w:ascii="宋体"/>
        </w:rPr>
      </w:pPr>
      <w:r w:rsidRPr="001E3835">
        <w:rPr>
          <w:rFonts w:ascii="宋体" w:hint="eastAsia"/>
        </w:rPr>
        <w:t>前</w:t>
      </w:r>
      <w:r w:rsidRPr="001E3835">
        <w:rPr>
          <w:rFonts w:ascii="宋体"/>
        </w:rPr>
        <w:t>言</w:t>
      </w:r>
      <w:r>
        <w:rPr>
          <w:rFonts w:ascii="宋体"/>
        </w:rPr>
        <w:tab/>
      </w:r>
      <w:r>
        <w:rPr>
          <w:rFonts w:ascii="宋体"/>
        </w:rPr>
        <w:fldChar w:fldCharType="begin"/>
      </w:r>
      <w:r>
        <w:rPr>
          <w:rFonts w:ascii="宋体"/>
        </w:rPr>
        <w:instrText xml:space="preserve"> PAGEREF _Toc91681368 \h </w:instrText>
      </w:r>
      <w:r>
        <w:rPr>
          <w:rFonts w:ascii="宋体"/>
        </w:rPr>
      </w:r>
      <w:r>
        <w:rPr>
          <w:rFonts w:ascii="宋体"/>
        </w:rPr>
        <w:fldChar w:fldCharType="separate"/>
      </w:r>
      <w:r>
        <w:rPr>
          <w:rFonts w:ascii="宋体"/>
        </w:rPr>
        <w:t>II</w:t>
      </w:r>
      <w:r>
        <w:rPr>
          <w:rFonts w:ascii="宋体"/>
        </w:rPr>
        <w:fldChar w:fldCharType="end"/>
      </w:r>
    </w:p>
    <w:p w:rsidR="001E3835" w:rsidRDefault="00BF4F5E" w:rsidP="001E3835">
      <w:pPr>
        <w:tabs>
          <w:tab w:val="right" w:leader="dot" w:pos="9344"/>
        </w:tabs>
        <w:spacing w:line="276" w:lineRule="auto"/>
        <w:rPr>
          <w:rFonts w:ascii="等线" w:eastAsia="等线" w:hAnsi="等线"/>
          <w:szCs w:val="22"/>
        </w:rPr>
      </w:pPr>
      <w:hyperlink w:anchor="_Toc91681369" w:history="1">
        <w:r w:rsidR="001E3835">
          <w:rPr>
            <w:rFonts w:ascii="宋体" w:hAnsi="Times New Roman"/>
          </w:rPr>
          <w:t>1 范围</w:t>
        </w:r>
        <w:r w:rsidR="001E3835">
          <w:rPr>
            <w:rFonts w:ascii="宋体"/>
          </w:rPr>
          <w:tab/>
        </w:r>
        <w:r w:rsidR="001E3835">
          <w:rPr>
            <w:rFonts w:ascii="宋体" w:hint="eastAsia"/>
          </w:rPr>
          <w:t>1</w:t>
        </w:r>
      </w:hyperlink>
    </w:p>
    <w:p w:rsidR="001E3835" w:rsidRDefault="00BF4F5E" w:rsidP="001E3835">
      <w:pPr>
        <w:tabs>
          <w:tab w:val="right" w:leader="dot" w:pos="9344"/>
        </w:tabs>
        <w:spacing w:line="276" w:lineRule="auto"/>
        <w:rPr>
          <w:rFonts w:ascii="等线" w:eastAsia="等线" w:hAnsi="等线"/>
          <w:szCs w:val="22"/>
        </w:rPr>
      </w:pPr>
      <w:hyperlink w:anchor="_Toc91681370" w:history="1">
        <w:r w:rsidR="001E3835">
          <w:rPr>
            <w:rFonts w:ascii="宋体" w:hAnsi="Times New Roman"/>
          </w:rPr>
          <w:t>2 规范性引用文件</w:t>
        </w:r>
        <w:r w:rsidR="001E3835">
          <w:rPr>
            <w:rFonts w:ascii="宋体"/>
          </w:rPr>
          <w:tab/>
        </w:r>
        <w:r w:rsidR="001E3835">
          <w:rPr>
            <w:rFonts w:ascii="宋体" w:hint="eastAsia"/>
          </w:rPr>
          <w:t>1</w:t>
        </w:r>
      </w:hyperlink>
    </w:p>
    <w:p w:rsidR="001E3835" w:rsidRDefault="00BF4F5E" w:rsidP="001E3835">
      <w:pPr>
        <w:tabs>
          <w:tab w:val="right" w:leader="dot" w:pos="9344"/>
        </w:tabs>
        <w:spacing w:line="276" w:lineRule="auto"/>
        <w:rPr>
          <w:rFonts w:ascii="宋体"/>
        </w:rPr>
      </w:pPr>
      <w:hyperlink w:anchor="_Toc91681371" w:history="1">
        <w:r w:rsidR="001E3835">
          <w:rPr>
            <w:rFonts w:ascii="宋体" w:hAnsi="Times New Roman"/>
          </w:rPr>
          <w:t>3 术语和定义</w:t>
        </w:r>
        <w:r w:rsidR="001E3835">
          <w:rPr>
            <w:rFonts w:ascii="宋体"/>
          </w:rPr>
          <w:tab/>
        </w:r>
      </w:hyperlink>
      <w:r w:rsidR="001E3835">
        <w:rPr>
          <w:rFonts w:ascii="宋体" w:hint="eastAsia"/>
        </w:rPr>
        <w:t>1</w:t>
      </w:r>
    </w:p>
    <w:p w:rsidR="001E3835" w:rsidRDefault="001E3835" w:rsidP="001E3835">
      <w:pPr>
        <w:tabs>
          <w:tab w:val="right" w:leader="dot" w:pos="9344"/>
        </w:tabs>
        <w:spacing w:line="276" w:lineRule="auto"/>
        <w:rPr>
          <w:rFonts w:ascii="宋体"/>
        </w:rPr>
      </w:pPr>
      <w:r>
        <w:rPr>
          <w:rFonts w:ascii="宋体" w:hint="eastAsia"/>
        </w:rPr>
        <w:t>4 总则 .................................................................................2</w:t>
      </w:r>
    </w:p>
    <w:p w:rsidR="001E3835" w:rsidRDefault="00BF4F5E" w:rsidP="001E3835">
      <w:pPr>
        <w:tabs>
          <w:tab w:val="right" w:leader="dot" w:pos="9344"/>
        </w:tabs>
        <w:spacing w:line="276" w:lineRule="auto"/>
        <w:rPr>
          <w:rFonts w:ascii="等线" w:eastAsia="等线" w:hAnsi="等线"/>
          <w:szCs w:val="22"/>
        </w:rPr>
      </w:pPr>
      <w:hyperlink w:anchor="_Toc91681372" w:history="1">
        <w:r w:rsidR="001E3835">
          <w:rPr>
            <w:rFonts w:ascii="宋体" w:hAnsi="Times New Roman" w:hint="eastAsia"/>
          </w:rPr>
          <w:t>5</w:t>
        </w:r>
        <w:r w:rsidR="001E3835">
          <w:rPr>
            <w:rFonts w:ascii="宋体" w:hAnsi="Times New Roman"/>
          </w:rPr>
          <w:t xml:space="preserve"> </w:t>
        </w:r>
        <w:r w:rsidR="001E3835">
          <w:rPr>
            <w:rFonts w:ascii="宋体" w:hAnsi="Times New Roman" w:hint="eastAsia"/>
          </w:rPr>
          <w:t>基本要求</w:t>
        </w:r>
        <w:r w:rsidR="001E3835">
          <w:rPr>
            <w:rFonts w:ascii="宋体"/>
          </w:rPr>
          <w:tab/>
        </w:r>
        <w:r w:rsidR="001E3835">
          <w:rPr>
            <w:rFonts w:ascii="宋体" w:hint="eastAsia"/>
          </w:rPr>
          <w:t>2</w:t>
        </w:r>
      </w:hyperlink>
    </w:p>
    <w:p w:rsidR="001E3835" w:rsidRDefault="00BF4F5E" w:rsidP="001E3835">
      <w:pPr>
        <w:tabs>
          <w:tab w:val="right" w:leader="dot" w:pos="9344"/>
        </w:tabs>
        <w:spacing w:line="276" w:lineRule="auto"/>
        <w:ind w:left="210"/>
        <w:rPr>
          <w:rFonts w:ascii="等线" w:eastAsia="等线" w:hAnsi="等线"/>
          <w:szCs w:val="22"/>
        </w:rPr>
      </w:pPr>
      <w:hyperlink w:anchor="_Toc91681373" w:history="1">
        <w:r w:rsidR="001E3835">
          <w:rPr>
            <w:rFonts w:ascii="宋体" w:hAnsi="Times New Roman" w:hint="eastAsia"/>
          </w:rPr>
          <w:t>5</w:t>
        </w:r>
        <w:r w:rsidR="001E3835">
          <w:rPr>
            <w:rFonts w:ascii="宋体" w:hAnsi="Times New Roman"/>
          </w:rPr>
          <w:t xml:space="preserve">.1 </w:t>
        </w:r>
        <w:r w:rsidR="001E3835">
          <w:rPr>
            <w:rFonts w:ascii="宋体" w:hAnsi="Times New Roman" w:hint="eastAsia"/>
          </w:rPr>
          <w:t>设计原则</w:t>
        </w:r>
        <w:r w:rsidR="001E3835">
          <w:rPr>
            <w:rFonts w:ascii="宋体"/>
          </w:rPr>
          <w:tab/>
        </w:r>
        <w:r w:rsidR="001E3835">
          <w:rPr>
            <w:rFonts w:ascii="宋体" w:hint="eastAsia"/>
          </w:rPr>
          <w:t>2</w:t>
        </w:r>
      </w:hyperlink>
    </w:p>
    <w:p w:rsidR="001E3835" w:rsidRDefault="00BF4F5E" w:rsidP="001E3835">
      <w:pPr>
        <w:tabs>
          <w:tab w:val="right" w:leader="dot" w:pos="9344"/>
        </w:tabs>
        <w:spacing w:line="276" w:lineRule="auto"/>
        <w:ind w:left="210"/>
        <w:rPr>
          <w:rFonts w:ascii="等线" w:hAnsi="等线"/>
          <w:szCs w:val="22"/>
        </w:rPr>
      </w:pPr>
      <w:hyperlink w:anchor="_Toc91681374" w:history="1">
        <w:r w:rsidR="001E3835">
          <w:rPr>
            <w:rFonts w:ascii="宋体" w:hAnsi="Times New Roman" w:hint="eastAsia"/>
          </w:rPr>
          <w:t>5</w:t>
        </w:r>
        <w:r w:rsidR="001E3835">
          <w:rPr>
            <w:rFonts w:ascii="宋体" w:hAnsi="Times New Roman"/>
          </w:rPr>
          <w:t xml:space="preserve">.2 </w:t>
        </w:r>
        <w:r w:rsidR="001E3835">
          <w:rPr>
            <w:rFonts w:ascii="宋体" w:hAnsi="Times New Roman" w:hint="eastAsia"/>
          </w:rPr>
          <w:t>一般要求</w:t>
        </w:r>
        <w:r w:rsidR="001E3835">
          <w:rPr>
            <w:rFonts w:ascii="宋体"/>
          </w:rPr>
          <w:tab/>
        </w:r>
      </w:hyperlink>
      <w:r w:rsidR="001E3835">
        <w:rPr>
          <w:rFonts w:ascii="宋体" w:hint="eastAsia"/>
        </w:rPr>
        <w:t>3</w:t>
      </w:r>
    </w:p>
    <w:p w:rsidR="001E3835" w:rsidRDefault="00BF4F5E" w:rsidP="001E3835">
      <w:pPr>
        <w:tabs>
          <w:tab w:val="right" w:leader="dot" w:pos="9344"/>
        </w:tabs>
        <w:spacing w:line="276" w:lineRule="auto"/>
        <w:ind w:left="210"/>
        <w:rPr>
          <w:rFonts w:ascii="等线" w:hAnsi="等线"/>
          <w:szCs w:val="22"/>
        </w:rPr>
      </w:pPr>
      <w:hyperlink w:anchor="_Toc91681375" w:history="1">
        <w:r w:rsidR="001E3835">
          <w:rPr>
            <w:rFonts w:ascii="宋体" w:hAnsi="Times New Roman" w:hint="eastAsia"/>
          </w:rPr>
          <w:t>5</w:t>
        </w:r>
        <w:r w:rsidR="001E3835">
          <w:rPr>
            <w:rFonts w:ascii="宋体" w:hAnsi="Times New Roman"/>
          </w:rPr>
          <w:t xml:space="preserve">.3 </w:t>
        </w:r>
        <w:r w:rsidR="001E3835">
          <w:rPr>
            <w:rFonts w:ascii="宋体" w:hAnsi="Times New Roman" w:hint="eastAsia"/>
          </w:rPr>
          <w:t>设计要点</w:t>
        </w:r>
        <w:r w:rsidR="001E3835">
          <w:rPr>
            <w:rFonts w:ascii="宋体"/>
          </w:rPr>
          <w:tab/>
        </w:r>
      </w:hyperlink>
      <w:r w:rsidR="001E3835">
        <w:rPr>
          <w:rFonts w:ascii="宋体" w:hint="eastAsia"/>
        </w:rPr>
        <w:t>4</w:t>
      </w:r>
    </w:p>
    <w:p w:rsidR="001E3835" w:rsidRDefault="00BF4F5E" w:rsidP="001E3835">
      <w:pPr>
        <w:tabs>
          <w:tab w:val="right" w:leader="dot" w:pos="9344"/>
        </w:tabs>
        <w:spacing w:line="276" w:lineRule="auto"/>
        <w:rPr>
          <w:rFonts w:ascii="等线" w:eastAsia="等线" w:hAnsi="等线"/>
          <w:szCs w:val="22"/>
        </w:rPr>
      </w:pPr>
      <w:hyperlink w:anchor="_Toc91681389" w:history="1">
        <w:r w:rsidR="001E3835">
          <w:rPr>
            <w:rFonts w:ascii="宋体" w:hAnsi="Times New Roman" w:hint="eastAsia"/>
          </w:rPr>
          <w:t>6</w:t>
        </w:r>
        <w:r w:rsidR="001E3835">
          <w:rPr>
            <w:rFonts w:ascii="宋体" w:hAnsi="Times New Roman"/>
          </w:rPr>
          <w:t xml:space="preserve"> 绿色照明</w:t>
        </w:r>
        <w:r w:rsidR="001E3835">
          <w:rPr>
            <w:rFonts w:ascii="宋体"/>
          </w:rPr>
          <w:tab/>
        </w:r>
        <w:r w:rsidR="006324F5">
          <w:rPr>
            <w:rFonts w:ascii="宋体"/>
          </w:rPr>
          <w:t>6</w:t>
        </w:r>
      </w:hyperlink>
    </w:p>
    <w:p w:rsidR="001E3835" w:rsidRDefault="00BF4F5E" w:rsidP="001E3835">
      <w:pPr>
        <w:tabs>
          <w:tab w:val="right" w:leader="dot" w:pos="9344"/>
        </w:tabs>
        <w:spacing w:line="276" w:lineRule="auto"/>
        <w:ind w:left="210"/>
        <w:rPr>
          <w:rFonts w:ascii="等线" w:eastAsia="等线" w:hAnsi="等线"/>
          <w:szCs w:val="22"/>
        </w:rPr>
      </w:pPr>
      <w:hyperlink w:anchor="_Toc91681390" w:history="1">
        <w:r w:rsidR="001E3835">
          <w:rPr>
            <w:rFonts w:ascii="宋体" w:hAnsi="Times New Roman" w:hint="eastAsia"/>
          </w:rPr>
          <w:t>6</w:t>
        </w:r>
        <w:r w:rsidR="001E3835">
          <w:rPr>
            <w:rFonts w:ascii="宋体" w:hAnsi="Times New Roman"/>
          </w:rPr>
          <w:t xml:space="preserve">.1 </w:t>
        </w:r>
        <w:r w:rsidR="001E3835">
          <w:rPr>
            <w:rFonts w:ascii="宋体" w:hAnsi="Times New Roman" w:hint="eastAsia"/>
          </w:rPr>
          <w:t>节能</w:t>
        </w:r>
        <w:r w:rsidR="001E3835">
          <w:rPr>
            <w:rFonts w:ascii="宋体" w:hAnsi="Times New Roman"/>
          </w:rPr>
          <w:t>要求</w:t>
        </w:r>
        <w:r w:rsidR="001E3835">
          <w:rPr>
            <w:rFonts w:ascii="宋体"/>
          </w:rPr>
          <w:tab/>
        </w:r>
        <w:r w:rsidR="006324F5">
          <w:rPr>
            <w:rFonts w:ascii="宋体"/>
          </w:rPr>
          <w:t>6</w:t>
        </w:r>
      </w:hyperlink>
    </w:p>
    <w:p w:rsidR="001E3835" w:rsidRDefault="00BF4F5E" w:rsidP="001E3835">
      <w:pPr>
        <w:tabs>
          <w:tab w:val="right" w:leader="dot" w:pos="9344"/>
        </w:tabs>
        <w:spacing w:line="276" w:lineRule="auto"/>
        <w:ind w:left="210"/>
        <w:rPr>
          <w:rFonts w:ascii="宋体"/>
        </w:rPr>
      </w:pPr>
      <w:hyperlink w:anchor="_Toc91681391" w:history="1">
        <w:r w:rsidR="001E3835">
          <w:rPr>
            <w:rFonts w:ascii="宋体" w:hAnsi="Times New Roman" w:hint="eastAsia"/>
          </w:rPr>
          <w:t>6</w:t>
        </w:r>
        <w:r w:rsidR="001E3835">
          <w:rPr>
            <w:rFonts w:ascii="宋体" w:hAnsi="Times New Roman"/>
          </w:rPr>
          <w:t>.2 光污染控制要求</w:t>
        </w:r>
        <w:r w:rsidR="001E3835">
          <w:rPr>
            <w:rFonts w:ascii="宋体"/>
          </w:rPr>
          <w:tab/>
        </w:r>
        <w:r w:rsidR="006324F5">
          <w:rPr>
            <w:rFonts w:ascii="宋体"/>
          </w:rPr>
          <w:t>7</w:t>
        </w:r>
      </w:hyperlink>
    </w:p>
    <w:p w:rsidR="001E3835" w:rsidRDefault="00BF4F5E" w:rsidP="001E3835">
      <w:pPr>
        <w:tabs>
          <w:tab w:val="right" w:leader="dot" w:pos="9344"/>
        </w:tabs>
        <w:spacing w:line="276" w:lineRule="auto"/>
        <w:rPr>
          <w:rFonts w:ascii="等线" w:eastAsia="等线" w:hAnsi="等线"/>
          <w:szCs w:val="22"/>
        </w:rPr>
      </w:pPr>
      <w:hyperlink w:anchor="_Toc91681377" w:history="1">
        <w:r w:rsidR="001E3835">
          <w:rPr>
            <w:rFonts w:ascii="宋体" w:hAnsi="Times New Roman" w:hint="eastAsia"/>
          </w:rPr>
          <w:t>7</w:t>
        </w:r>
        <w:r w:rsidR="001E3835">
          <w:rPr>
            <w:rFonts w:ascii="宋体" w:hAnsi="Times New Roman"/>
          </w:rPr>
          <w:t xml:space="preserve"> </w:t>
        </w:r>
        <w:r w:rsidR="001E3835">
          <w:rPr>
            <w:rFonts w:ascii="宋体" w:hAnsi="Times New Roman" w:hint="eastAsia"/>
          </w:rPr>
          <w:t>电气</w:t>
        </w:r>
        <w:r w:rsidR="001E3835">
          <w:rPr>
            <w:rFonts w:ascii="宋体" w:hAnsi="Times New Roman"/>
          </w:rPr>
          <w:t>与安全</w:t>
        </w:r>
        <w:r w:rsidR="001E3835">
          <w:rPr>
            <w:rFonts w:ascii="宋体"/>
          </w:rPr>
          <w:tab/>
        </w:r>
        <w:r w:rsidR="006324F5">
          <w:rPr>
            <w:rFonts w:ascii="宋体"/>
          </w:rPr>
          <w:t>7</w:t>
        </w:r>
      </w:hyperlink>
    </w:p>
    <w:p w:rsidR="001E3835" w:rsidRDefault="00BF4F5E" w:rsidP="001E3835">
      <w:pPr>
        <w:tabs>
          <w:tab w:val="right" w:leader="dot" w:pos="9344"/>
        </w:tabs>
        <w:spacing w:line="276" w:lineRule="auto"/>
        <w:rPr>
          <w:rFonts w:ascii="等线" w:hAnsi="等线"/>
          <w:szCs w:val="22"/>
        </w:rPr>
      </w:pPr>
      <w:hyperlink w:anchor="_Toc91681382" w:history="1">
        <w:r w:rsidR="001E3835">
          <w:rPr>
            <w:rFonts w:ascii="宋体" w:hAnsi="Times New Roman" w:hint="eastAsia"/>
          </w:rPr>
          <w:t>8</w:t>
        </w:r>
        <w:r w:rsidR="001E3835">
          <w:rPr>
            <w:rFonts w:ascii="宋体" w:hAnsi="Times New Roman"/>
          </w:rPr>
          <w:t xml:space="preserve"> </w:t>
        </w:r>
        <w:r w:rsidR="001E3835">
          <w:rPr>
            <w:rFonts w:ascii="宋体" w:hAnsi="Times New Roman" w:hint="eastAsia"/>
          </w:rPr>
          <w:t>智能控制</w:t>
        </w:r>
        <w:r w:rsidR="001E3835">
          <w:rPr>
            <w:rFonts w:ascii="宋体"/>
          </w:rPr>
          <w:tab/>
        </w:r>
        <w:r w:rsidR="006324F5">
          <w:rPr>
            <w:rFonts w:ascii="宋体"/>
          </w:rPr>
          <w:t>7</w:t>
        </w:r>
      </w:hyperlink>
    </w:p>
    <w:p w:rsidR="001E3835" w:rsidRDefault="00BF4F5E" w:rsidP="001E3835">
      <w:pPr>
        <w:tabs>
          <w:tab w:val="right" w:leader="dot" w:pos="9344"/>
        </w:tabs>
        <w:spacing w:line="276" w:lineRule="auto"/>
        <w:rPr>
          <w:rFonts w:ascii="等线" w:hAnsi="等线"/>
          <w:szCs w:val="22"/>
        </w:rPr>
      </w:pPr>
      <w:hyperlink w:anchor="_Toc91681392" w:history="1">
        <w:r w:rsidR="001E3835">
          <w:rPr>
            <w:rFonts w:ascii="宋体" w:hAnsi="Times New Roman" w:hint="eastAsia"/>
          </w:rPr>
          <w:t>9</w:t>
        </w:r>
        <w:r w:rsidR="001E3835">
          <w:rPr>
            <w:rFonts w:ascii="宋体" w:hAnsi="Times New Roman"/>
          </w:rPr>
          <w:t xml:space="preserve"> 工程施工</w:t>
        </w:r>
        <w:r w:rsidR="001E3835">
          <w:rPr>
            <w:rFonts w:ascii="宋体" w:hAnsi="Times New Roman" w:hint="eastAsia"/>
          </w:rPr>
          <w:t>与验收</w:t>
        </w:r>
        <w:r w:rsidR="001E3835">
          <w:rPr>
            <w:rFonts w:ascii="宋体"/>
          </w:rPr>
          <w:tab/>
        </w:r>
      </w:hyperlink>
      <w:r w:rsidR="006324F5">
        <w:rPr>
          <w:rFonts w:ascii="宋体"/>
        </w:rPr>
        <w:t>8</w:t>
      </w:r>
    </w:p>
    <w:p w:rsidR="001E3835" w:rsidRDefault="00BF4F5E" w:rsidP="001E3835">
      <w:pPr>
        <w:tabs>
          <w:tab w:val="right" w:leader="dot" w:pos="9344"/>
        </w:tabs>
        <w:spacing w:line="276" w:lineRule="auto"/>
        <w:rPr>
          <w:rFonts w:ascii="宋体" w:hAnsi="宋体" w:cs="宋体"/>
        </w:rPr>
      </w:pPr>
      <w:hyperlink w:anchor="_Toc91681399" w:history="1">
        <w:r w:rsidR="001E3835">
          <w:rPr>
            <w:rFonts w:ascii="宋体" w:hAnsi="Times New Roman" w:hint="eastAsia"/>
          </w:rPr>
          <w:t>10</w:t>
        </w:r>
        <w:r w:rsidR="001E3835">
          <w:rPr>
            <w:rFonts w:ascii="宋体" w:hAnsi="Times New Roman"/>
          </w:rPr>
          <w:t xml:space="preserve"> 运行、管理和维护</w:t>
        </w:r>
        <w:r w:rsidR="001E3835">
          <w:rPr>
            <w:rFonts w:ascii="宋体"/>
          </w:rPr>
          <w:tab/>
        </w:r>
      </w:hyperlink>
      <w:r w:rsidR="006324F5">
        <w:rPr>
          <w:rFonts w:ascii="宋体"/>
        </w:rPr>
        <w:t>8</w:t>
      </w:r>
    </w:p>
    <w:p w:rsidR="001E3835" w:rsidRPr="001E3835" w:rsidRDefault="001E3835" w:rsidP="001E3835">
      <w:pPr>
        <w:pStyle w:val="10"/>
        <w:tabs>
          <w:tab w:val="right" w:leader="dot" w:pos="9344"/>
        </w:tabs>
        <w:rPr>
          <w:rFonts w:asciiTheme="minorHAnsi" w:eastAsiaTheme="minorEastAsia" w:hAnsiTheme="minorHAnsi" w:cstheme="minorBidi"/>
          <w:noProof/>
          <w:szCs w:val="22"/>
        </w:rPr>
      </w:pPr>
    </w:p>
    <w:p w:rsidR="001E3835" w:rsidRPr="001E3835" w:rsidRDefault="001E3835" w:rsidP="001E3835">
      <w:pPr>
        <w:pStyle w:val="afffffc"/>
        <w:spacing w:after="468"/>
        <w:sectPr w:rsidR="001E3835" w:rsidRPr="001E3835" w:rsidSect="001E3835">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1E3835">
        <w:fldChar w:fldCharType="end"/>
      </w:r>
    </w:p>
    <w:p w:rsidR="001E3835" w:rsidRDefault="001E3835" w:rsidP="00B565A1">
      <w:pPr>
        <w:pStyle w:val="a6"/>
        <w:spacing w:before="900" w:after="468"/>
        <w:ind w:left="0" w:firstLine="0"/>
      </w:pPr>
      <w:bookmarkStart w:id="22" w:name="BookMark2"/>
      <w:bookmarkEnd w:id="21"/>
      <w:r w:rsidRPr="001E3835">
        <w:rPr>
          <w:spacing w:val="320"/>
        </w:rPr>
        <w:lastRenderedPageBreak/>
        <w:t>前</w:t>
      </w:r>
      <w:r>
        <w:t>言</w:t>
      </w:r>
    </w:p>
    <w:p w:rsidR="001E3835" w:rsidRDefault="001E3835" w:rsidP="00FE44FF">
      <w:pPr>
        <w:autoSpaceDE w:val="0"/>
        <w:autoSpaceDN w:val="0"/>
        <w:spacing w:line="240" w:lineRule="auto"/>
        <w:ind w:firstLineChars="200" w:firstLine="420"/>
        <w:rPr>
          <w:rFonts w:ascii="宋体" w:hAnsi="Times New Roman"/>
        </w:rPr>
      </w:pPr>
      <w:r>
        <w:rPr>
          <w:rFonts w:ascii="宋体" w:hAnsi="Times New Roman" w:hint="eastAsia"/>
        </w:rPr>
        <w:t>本文件按照GB/T 1.1—2020《标准化工作导则  第1部分：标准化文件的结构和起草规则》的规定起草。</w:t>
      </w:r>
    </w:p>
    <w:p w:rsidR="001E3835" w:rsidRDefault="001E3835" w:rsidP="00FE44FF">
      <w:pPr>
        <w:autoSpaceDE w:val="0"/>
        <w:autoSpaceDN w:val="0"/>
        <w:spacing w:line="240" w:lineRule="auto"/>
        <w:ind w:firstLineChars="200" w:firstLine="420"/>
        <w:rPr>
          <w:rFonts w:ascii="宋体" w:hAnsi="Times New Roman"/>
        </w:rPr>
      </w:pPr>
      <w:r>
        <w:rPr>
          <w:rFonts w:ascii="宋体" w:hAnsi="Times New Roman" w:hint="eastAsia"/>
        </w:rPr>
        <w:t>请注意本文件的某些内容可能涉及专利。本文件的发布机构不承担识别专利的责任。</w:t>
      </w:r>
    </w:p>
    <w:p w:rsidR="0019019E" w:rsidRDefault="0019019E" w:rsidP="0019019E">
      <w:pPr>
        <w:pStyle w:val="affff6"/>
        <w:ind w:firstLine="420"/>
      </w:pPr>
      <w:r>
        <w:rPr>
          <w:rFonts w:hint="eastAsia"/>
        </w:rPr>
        <w:t>本文件由江苏省文化和旅游厅提出。</w:t>
      </w:r>
    </w:p>
    <w:p w:rsidR="001E3835" w:rsidRDefault="001E3835" w:rsidP="00FE44FF">
      <w:pPr>
        <w:autoSpaceDE w:val="0"/>
        <w:autoSpaceDN w:val="0"/>
        <w:spacing w:line="240" w:lineRule="auto"/>
        <w:ind w:firstLineChars="200" w:firstLine="420"/>
        <w:rPr>
          <w:rFonts w:ascii="宋体" w:hAnsi="Times New Roman"/>
        </w:rPr>
      </w:pPr>
      <w:r>
        <w:rPr>
          <w:rFonts w:ascii="宋体" w:hAnsi="Times New Roman" w:hint="eastAsia"/>
        </w:rPr>
        <w:t>本文件由江苏省文化和旅游</w:t>
      </w:r>
      <w:r w:rsidR="0019019E">
        <w:rPr>
          <w:rFonts w:ascii="宋体" w:hAnsi="Times New Roman" w:hint="eastAsia"/>
        </w:rPr>
        <w:t>标准化技术委员会归口</w:t>
      </w:r>
      <w:r>
        <w:rPr>
          <w:rFonts w:ascii="宋体" w:hAnsi="Times New Roman" w:hint="eastAsia"/>
        </w:rPr>
        <w:t>。</w:t>
      </w:r>
    </w:p>
    <w:p w:rsidR="001E3835" w:rsidRPr="00F13314" w:rsidRDefault="001E3835" w:rsidP="00FE44FF">
      <w:pPr>
        <w:pStyle w:val="Bodytext2"/>
        <w:adjustRightInd/>
        <w:spacing w:line="240" w:lineRule="auto"/>
        <w:ind w:firstLineChars="200" w:firstLine="420"/>
        <w:jc w:val="left"/>
        <w:rPr>
          <w:rFonts w:hAnsi="Times New Roman" w:cs="Times New Roman"/>
          <w:sz w:val="21"/>
          <w:szCs w:val="21"/>
          <w:lang w:val="en-US" w:eastAsia="zh-CN" w:bidi="ar-SA"/>
        </w:rPr>
      </w:pPr>
      <w:r w:rsidRPr="00F13314">
        <w:rPr>
          <w:rFonts w:hAnsi="Times New Roman" w:cs="Times New Roman" w:hint="eastAsia"/>
          <w:sz w:val="21"/>
          <w:szCs w:val="21"/>
          <w:lang w:val="en-US" w:eastAsia="zh-CN" w:bidi="ar-SA"/>
        </w:rPr>
        <w:t>本文件起草单位：江苏省旅游发展研究中心、江苏省照明学会、江苏省旅游学会、宝德照明集团有限公司、江苏品正光电科技有限公司、苏州城投照明发展有限公司、南京高新经纬电气有限公司、</w:t>
      </w:r>
      <w:proofErr w:type="gramStart"/>
      <w:r w:rsidRPr="00F13314">
        <w:rPr>
          <w:rFonts w:hAnsi="Times New Roman" w:cs="Times New Roman" w:hint="eastAsia"/>
          <w:sz w:val="21"/>
          <w:szCs w:val="21"/>
          <w:lang w:val="en-US" w:eastAsia="zh-CN" w:bidi="ar-SA"/>
        </w:rPr>
        <w:t>扬州市瘦西湖</w:t>
      </w:r>
      <w:proofErr w:type="gramEnd"/>
      <w:r w:rsidRPr="00F13314">
        <w:rPr>
          <w:rFonts w:hAnsi="Times New Roman" w:cs="Times New Roman" w:hint="eastAsia"/>
          <w:sz w:val="21"/>
          <w:szCs w:val="21"/>
          <w:lang w:val="en-US" w:eastAsia="zh-CN" w:bidi="ar-SA"/>
        </w:rPr>
        <w:t>风景区管理处、宝典电气集团有限公司、南京工业大学电光</w:t>
      </w:r>
      <w:proofErr w:type="gramStart"/>
      <w:r w:rsidRPr="00F13314">
        <w:rPr>
          <w:rFonts w:hAnsi="Times New Roman" w:cs="Times New Roman" w:hint="eastAsia"/>
          <w:sz w:val="21"/>
          <w:szCs w:val="21"/>
          <w:lang w:val="en-US" w:eastAsia="zh-CN" w:bidi="ar-SA"/>
        </w:rPr>
        <w:t>源材料</w:t>
      </w:r>
      <w:proofErr w:type="gramEnd"/>
      <w:r w:rsidRPr="00F13314">
        <w:rPr>
          <w:rFonts w:hAnsi="Times New Roman" w:cs="Times New Roman" w:hint="eastAsia"/>
          <w:sz w:val="21"/>
          <w:szCs w:val="21"/>
          <w:lang w:val="en-US" w:eastAsia="zh-CN" w:bidi="ar-SA"/>
        </w:rPr>
        <w:t>研究所、江苏</w:t>
      </w:r>
      <w:proofErr w:type="gramStart"/>
      <w:r w:rsidRPr="00F13314">
        <w:rPr>
          <w:rFonts w:hAnsi="Times New Roman" w:cs="Times New Roman" w:hint="eastAsia"/>
          <w:sz w:val="21"/>
          <w:szCs w:val="21"/>
          <w:lang w:val="en-US" w:eastAsia="zh-CN" w:bidi="ar-SA"/>
        </w:rPr>
        <w:t>禧</w:t>
      </w:r>
      <w:proofErr w:type="gramEnd"/>
      <w:r w:rsidRPr="00F13314">
        <w:rPr>
          <w:rFonts w:hAnsi="Times New Roman" w:cs="Times New Roman" w:hint="eastAsia"/>
          <w:sz w:val="21"/>
          <w:szCs w:val="21"/>
          <w:lang w:val="en-US" w:eastAsia="zh-CN" w:bidi="ar-SA"/>
        </w:rPr>
        <w:t>年光电科技有限公司、</w:t>
      </w:r>
      <w:r w:rsidR="00474CCF" w:rsidRPr="00474CCF">
        <w:rPr>
          <w:rFonts w:hAnsi="Times New Roman" w:cs="Times New Roman" w:hint="eastAsia"/>
          <w:sz w:val="21"/>
          <w:szCs w:val="21"/>
          <w:lang w:val="en-US" w:eastAsia="zh-CN" w:bidi="ar-SA"/>
        </w:rPr>
        <w:t>朗</w:t>
      </w:r>
      <w:proofErr w:type="gramStart"/>
      <w:r w:rsidR="00474CCF" w:rsidRPr="00474CCF">
        <w:rPr>
          <w:rFonts w:hAnsi="Times New Roman" w:cs="Times New Roman" w:hint="eastAsia"/>
          <w:sz w:val="21"/>
          <w:szCs w:val="21"/>
          <w:lang w:val="en-US" w:eastAsia="zh-CN" w:bidi="ar-SA"/>
        </w:rPr>
        <w:t>熠</w:t>
      </w:r>
      <w:proofErr w:type="gramEnd"/>
      <w:r w:rsidR="00474CCF" w:rsidRPr="00474CCF">
        <w:rPr>
          <w:rFonts w:hAnsi="Times New Roman" w:cs="Times New Roman" w:hint="eastAsia"/>
          <w:sz w:val="21"/>
          <w:szCs w:val="21"/>
          <w:lang w:val="en-US" w:eastAsia="zh-CN" w:bidi="ar-SA"/>
        </w:rPr>
        <w:t>智慧（江苏）科技有限公司</w:t>
      </w:r>
      <w:r w:rsidRPr="00F13314">
        <w:rPr>
          <w:rFonts w:hAnsi="Times New Roman" w:cs="Times New Roman" w:hint="eastAsia"/>
          <w:sz w:val="21"/>
          <w:szCs w:val="21"/>
          <w:lang w:val="en-US" w:eastAsia="zh-CN" w:bidi="ar-SA"/>
        </w:rPr>
        <w:t>、上海马</w:t>
      </w:r>
      <w:proofErr w:type="gramStart"/>
      <w:r w:rsidRPr="00F13314">
        <w:rPr>
          <w:rFonts w:hAnsi="Times New Roman" w:cs="Times New Roman" w:hint="eastAsia"/>
          <w:sz w:val="21"/>
          <w:szCs w:val="21"/>
          <w:lang w:val="en-US" w:eastAsia="zh-CN" w:bidi="ar-SA"/>
        </w:rPr>
        <w:t>驿</w:t>
      </w:r>
      <w:proofErr w:type="gramEnd"/>
      <w:r w:rsidRPr="00F13314">
        <w:rPr>
          <w:rFonts w:hAnsi="Times New Roman" w:cs="Times New Roman" w:hint="eastAsia"/>
          <w:sz w:val="21"/>
          <w:szCs w:val="21"/>
          <w:lang w:val="en-US" w:eastAsia="zh-CN" w:bidi="ar-SA"/>
        </w:rPr>
        <w:t>鸽智能科技有限公司</w:t>
      </w:r>
      <w:r w:rsidR="00FE44FF">
        <w:rPr>
          <w:rFonts w:hAnsi="Times New Roman" w:cs="Times New Roman" w:hint="eastAsia"/>
          <w:sz w:val="21"/>
          <w:szCs w:val="21"/>
          <w:lang w:val="en-US" w:eastAsia="zh-CN" w:bidi="ar-SA"/>
        </w:rPr>
        <w:t>。</w:t>
      </w:r>
    </w:p>
    <w:p w:rsidR="001E3835" w:rsidRPr="00F13314" w:rsidRDefault="001E3835" w:rsidP="00FE44FF">
      <w:pPr>
        <w:pStyle w:val="affff6"/>
        <w:ind w:firstLine="420"/>
        <w:rPr>
          <w:noProof w:val="0"/>
          <w:kern w:val="2"/>
          <w:szCs w:val="21"/>
        </w:rPr>
      </w:pPr>
      <w:r w:rsidRPr="00F13314">
        <w:rPr>
          <w:rFonts w:hint="eastAsia"/>
          <w:noProof w:val="0"/>
          <w:kern w:val="2"/>
          <w:szCs w:val="21"/>
        </w:rPr>
        <w:t>本文件主要起草人：</w:t>
      </w:r>
      <w:proofErr w:type="gramStart"/>
      <w:r w:rsidRPr="00F13314">
        <w:rPr>
          <w:rFonts w:hint="eastAsia"/>
          <w:noProof w:val="0"/>
          <w:kern w:val="2"/>
          <w:szCs w:val="21"/>
        </w:rPr>
        <w:t>钱宗明</w:t>
      </w:r>
      <w:proofErr w:type="gramEnd"/>
      <w:r w:rsidRPr="00F13314">
        <w:rPr>
          <w:rFonts w:hint="eastAsia"/>
          <w:noProof w:val="0"/>
          <w:kern w:val="2"/>
          <w:szCs w:val="21"/>
        </w:rPr>
        <w:t>、尹子茂、朱振峰、彭光远、肖永强、曹艳琴、韩立成、李瑶、宋建刚、金川、常晓杰、金奇峰、张爱东、杨谟胜、方东、孙宝林、吴晓军、郑先雪、</w:t>
      </w:r>
      <w:r w:rsidR="00F13314" w:rsidRPr="00F13314">
        <w:rPr>
          <w:rFonts w:hint="eastAsia"/>
          <w:noProof w:val="0"/>
          <w:kern w:val="2"/>
          <w:szCs w:val="21"/>
        </w:rPr>
        <w:t>王晓东、</w:t>
      </w:r>
      <w:r w:rsidRPr="00F13314">
        <w:rPr>
          <w:rFonts w:hint="eastAsia"/>
          <w:noProof w:val="0"/>
          <w:kern w:val="2"/>
          <w:szCs w:val="21"/>
        </w:rPr>
        <w:t>黄磊、白伟、刘虎、江波、杨伟容</w:t>
      </w:r>
      <w:r w:rsidR="00FE44FF">
        <w:rPr>
          <w:rFonts w:hint="eastAsia"/>
          <w:noProof w:val="0"/>
          <w:kern w:val="2"/>
          <w:szCs w:val="21"/>
        </w:rPr>
        <w:t>。</w:t>
      </w:r>
    </w:p>
    <w:p w:rsidR="001E3835" w:rsidRPr="00F13314" w:rsidRDefault="001E3835" w:rsidP="001E3835">
      <w:pPr>
        <w:pStyle w:val="affff6"/>
        <w:ind w:firstLine="420"/>
        <w:rPr>
          <w:noProof w:val="0"/>
          <w:kern w:val="2"/>
          <w:szCs w:val="21"/>
        </w:rPr>
        <w:sectPr w:rsidR="001E3835" w:rsidRPr="00F13314" w:rsidSect="001E3835">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EF683C408DA4A0D98E76F7EB2B0976D"/>
        </w:placeholder>
      </w:sdtPr>
      <w:sdtEndPr/>
      <w:sdtContent>
        <w:bookmarkStart w:id="24" w:name="NEW_STAND_NAME" w:displacedByCustomXml="prev"/>
        <w:p w:rsidR="00F26B7E" w:rsidRPr="00F26B7E" w:rsidRDefault="001E3835" w:rsidP="001E3835">
          <w:pPr>
            <w:pStyle w:val="afffffffff1"/>
            <w:spacing w:beforeLines="100" w:before="312" w:afterLines="220" w:after="686"/>
          </w:pPr>
          <w:proofErr w:type="gramStart"/>
          <w:r>
            <w:rPr>
              <w:rFonts w:hint="eastAsia"/>
            </w:rPr>
            <w:t>文旅景观</w:t>
          </w:r>
          <w:proofErr w:type="gramEnd"/>
          <w:r>
            <w:rPr>
              <w:rFonts w:hint="eastAsia"/>
            </w:rPr>
            <w:t>照明技术规范</w:t>
          </w:r>
        </w:p>
      </w:sdtContent>
    </w:sdt>
    <w:bookmarkEnd w:id="24" w:displacedByCustomXml="prev"/>
    <w:p w:rsidR="00E2552F" w:rsidRDefault="00E2552F" w:rsidP="00AC6688">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56489725"/>
      <w:bookmarkStart w:id="35" w:name="_Toc156489769"/>
      <w:bookmarkStart w:id="36" w:name="_Toc156489789"/>
      <w:bookmarkStart w:id="37" w:name="_Toc156489806"/>
      <w:bookmarkStart w:id="38" w:name="_Toc156489831"/>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1E3835" w:rsidRDefault="001E3835" w:rsidP="00AC6688">
      <w:pPr>
        <w:autoSpaceDE w:val="0"/>
        <w:autoSpaceDN w:val="0"/>
        <w:spacing w:line="240" w:lineRule="auto"/>
        <w:ind w:firstLineChars="200" w:firstLine="420"/>
        <w:rPr>
          <w:rFonts w:ascii="宋体" w:hAnsi="Times New Roman"/>
        </w:rPr>
      </w:pPr>
      <w:bookmarkStart w:id="39" w:name="_Toc17233326"/>
      <w:bookmarkStart w:id="40" w:name="_Toc17233334"/>
      <w:bookmarkStart w:id="41" w:name="_Toc24884212"/>
      <w:bookmarkStart w:id="42" w:name="_Toc24884219"/>
      <w:bookmarkStart w:id="43" w:name="_Toc26648466"/>
      <w:r>
        <w:rPr>
          <w:rFonts w:ascii="宋体" w:hAnsi="宋体" w:cs="宋体" w:hint="eastAsia"/>
        </w:rPr>
        <w:t>本文件规定</w:t>
      </w:r>
      <w:proofErr w:type="gramStart"/>
      <w:r>
        <w:rPr>
          <w:rFonts w:ascii="宋体" w:hAnsi="宋体" w:cs="宋体" w:hint="eastAsia"/>
        </w:rPr>
        <w:t>了文旅景观</w:t>
      </w:r>
      <w:proofErr w:type="gramEnd"/>
      <w:r>
        <w:rPr>
          <w:rFonts w:ascii="宋体" w:hAnsi="宋体" w:cs="宋体" w:hint="eastAsia"/>
        </w:rPr>
        <w:t>照明的基本要求、技术要求、绿色照明、电气与安全、智能控制、工程施工与验收、运营、维护和管理的技</w:t>
      </w:r>
      <w:r>
        <w:rPr>
          <w:rFonts w:ascii="宋体" w:hAnsi="Times New Roman" w:hint="eastAsia"/>
        </w:rPr>
        <w:t>术及相关要求。</w:t>
      </w:r>
    </w:p>
    <w:p w:rsidR="008B0C9C" w:rsidRDefault="001E3835" w:rsidP="00AC6688">
      <w:pPr>
        <w:pStyle w:val="affff6"/>
        <w:ind w:firstLine="420"/>
      </w:pPr>
      <w:r>
        <w:rPr>
          <w:rFonts w:hint="eastAsia"/>
        </w:rPr>
        <w:t>本文件适用各类旅游景区、旅游度假区、休闲街区、旅游村镇、旅游风景道、文化场馆等文旅景观照明项目的技术规范。</w:t>
      </w:r>
    </w:p>
    <w:p w:rsidR="00E2552F" w:rsidRDefault="00E2552F" w:rsidP="00AC6688">
      <w:pPr>
        <w:pStyle w:val="affc"/>
        <w:spacing w:before="312" w:after="312"/>
      </w:pPr>
      <w:bookmarkStart w:id="44" w:name="_Toc26718931"/>
      <w:bookmarkStart w:id="45" w:name="_Toc26986531"/>
      <w:bookmarkStart w:id="46" w:name="_Toc26986772"/>
      <w:bookmarkStart w:id="47" w:name="_Toc97191424"/>
      <w:bookmarkStart w:id="48" w:name="_Toc156489726"/>
      <w:bookmarkStart w:id="49" w:name="_Toc156489770"/>
      <w:bookmarkStart w:id="50" w:name="_Toc156489790"/>
      <w:bookmarkStart w:id="51" w:name="_Toc156489807"/>
      <w:bookmarkStart w:id="52" w:name="_Toc156489832"/>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631900F591174307A4086FB8E487AC3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AC6688">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E3835" w:rsidRPr="00D06406" w:rsidRDefault="001E3835" w:rsidP="00AC6688">
      <w:pPr>
        <w:pStyle w:val="affff6"/>
        <w:ind w:firstLine="420"/>
        <w:rPr>
          <w:rFonts w:hAnsi="宋体"/>
        </w:rPr>
      </w:pPr>
      <w:r w:rsidRPr="00D06406">
        <w:rPr>
          <w:rFonts w:hAnsi="宋体" w:hint="eastAsia"/>
        </w:rPr>
        <w:t xml:space="preserve">GB 50034 </w:t>
      </w:r>
      <w:r w:rsidR="00FE44FF">
        <w:rPr>
          <w:rFonts w:hAnsi="宋体" w:hint="eastAsia"/>
        </w:rPr>
        <w:t xml:space="preserve"> </w:t>
      </w:r>
      <w:r w:rsidRPr="00D06406">
        <w:rPr>
          <w:rFonts w:hAnsi="宋体" w:hint="eastAsia"/>
        </w:rPr>
        <w:t>建筑照明设计标准</w:t>
      </w:r>
    </w:p>
    <w:p w:rsidR="001E3835" w:rsidRPr="00D06406" w:rsidRDefault="001E3835" w:rsidP="00AC6688">
      <w:pPr>
        <w:pStyle w:val="affff6"/>
        <w:ind w:firstLine="420"/>
        <w:rPr>
          <w:rFonts w:hAnsi="宋体"/>
        </w:rPr>
      </w:pPr>
      <w:r w:rsidRPr="00D06406">
        <w:rPr>
          <w:rFonts w:hAnsi="宋体" w:hint="eastAsia"/>
        </w:rPr>
        <w:t xml:space="preserve">GB 50054 </w:t>
      </w:r>
      <w:r w:rsidR="00FE44FF">
        <w:rPr>
          <w:rFonts w:hAnsi="宋体" w:hint="eastAsia"/>
        </w:rPr>
        <w:t xml:space="preserve"> </w:t>
      </w:r>
      <w:r w:rsidRPr="00D06406">
        <w:rPr>
          <w:rFonts w:hAnsi="宋体" w:hint="eastAsia"/>
        </w:rPr>
        <w:t>低压配电设计规范</w:t>
      </w:r>
    </w:p>
    <w:p w:rsidR="001E3835" w:rsidRPr="00D06406" w:rsidRDefault="001E3835" w:rsidP="00AC6688">
      <w:pPr>
        <w:pStyle w:val="affff6"/>
        <w:ind w:firstLine="420"/>
        <w:rPr>
          <w:rFonts w:hAnsi="宋体"/>
        </w:rPr>
      </w:pPr>
      <w:r w:rsidRPr="00D06406">
        <w:rPr>
          <w:rFonts w:hAnsi="宋体" w:hint="eastAsia"/>
        </w:rPr>
        <w:t xml:space="preserve">GB 50057 </w:t>
      </w:r>
      <w:r w:rsidR="00FE44FF">
        <w:rPr>
          <w:rFonts w:hAnsi="宋体" w:hint="eastAsia"/>
        </w:rPr>
        <w:t xml:space="preserve"> </w:t>
      </w:r>
      <w:r w:rsidRPr="00D06406">
        <w:rPr>
          <w:rFonts w:hAnsi="宋体" w:hint="eastAsia"/>
        </w:rPr>
        <w:t>建筑物防雷设计规范</w:t>
      </w:r>
    </w:p>
    <w:p w:rsidR="001E3835" w:rsidRPr="00D06406" w:rsidRDefault="001E3835" w:rsidP="00AC6688">
      <w:pPr>
        <w:pStyle w:val="affff6"/>
        <w:ind w:firstLine="420"/>
        <w:rPr>
          <w:rFonts w:hAnsi="宋体"/>
        </w:rPr>
      </w:pPr>
      <w:r w:rsidRPr="00D06406">
        <w:rPr>
          <w:rFonts w:hAnsi="宋体" w:hint="eastAsia"/>
        </w:rPr>
        <w:t xml:space="preserve">GB 50303 </w:t>
      </w:r>
      <w:r w:rsidR="00FE44FF">
        <w:rPr>
          <w:rFonts w:hAnsi="宋体" w:hint="eastAsia"/>
        </w:rPr>
        <w:t xml:space="preserve"> </w:t>
      </w:r>
      <w:r w:rsidRPr="00D06406">
        <w:rPr>
          <w:rFonts w:hAnsi="宋体" w:hint="eastAsia"/>
        </w:rPr>
        <w:t>建筑电气工程施工质量验收规范</w:t>
      </w:r>
    </w:p>
    <w:p w:rsidR="001E3835" w:rsidRPr="00D06406" w:rsidRDefault="001E3835" w:rsidP="00AC6688">
      <w:pPr>
        <w:pStyle w:val="affff6"/>
        <w:ind w:firstLine="420"/>
        <w:rPr>
          <w:rFonts w:hAnsi="宋体"/>
        </w:rPr>
      </w:pPr>
      <w:r w:rsidRPr="00D06406">
        <w:rPr>
          <w:rFonts w:hAnsi="宋体" w:hint="eastAsia"/>
        </w:rPr>
        <w:t xml:space="preserve">GB 50343 </w:t>
      </w:r>
      <w:r w:rsidR="00FE44FF">
        <w:rPr>
          <w:rFonts w:hAnsi="宋体" w:hint="eastAsia"/>
        </w:rPr>
        <w:t xml:space="preserve"> </w:t>
      </w:r>
      <w:r w:rsidRPr="00D06406">
        <w:rPr>
          <w:rFonts w:hAnsi="宋体" w:hint="eastAsia"/>
        </w:rPr>
        <w:t>建筑物电子信息系统防雷技术规范</w:t>
      </w:r>
    </w:p>
    <w:p w:rsidR="001E3835" w:rsidRPr="00D06406" w:rsidRDefault="001E3835" w:rsidP="00AC6688">
      <w:pPr>
        <w:pStyle w:val="affff6"/>
        <w:ind w:firstLine="420"/>
        <w:rPr>
          <w:rFonts w:hAnsi="宋体"/>
        </w:rPr>
      </w:pPr>
      <w:r w:rsidRPr="00D06406">
        <w:rPr>
          <w:rFonts w:hAnsi="宋体" w:hint="eastAsia"/>
        </w:rPr>
        <w:t xml:space="preserve">GB 51348 </w:t>
      </w:r>
      <w:r w:rsidR="00FE44FF">
        <w:rPr>
          <w:rFonts w:hAnsi="宋体" w:hint="eastAsia"/>
        </w:rPr>
        <w:t xml:space="preserve"> </w:t>
      </w:r>
      <w:r w:rsidRPr="00D06406">
        <w:rPr>
          <w:rFonts w:hAnsi="宋体" w:hint="eastAsia"/>
        </w:rPr>
        <w:t>民用建筑电气设计标准</w:t>
      </w:r>
    </w:p>
    <w:p w:rsidR="001E3835" w:rsidRPr="00D06406" w:rsidRDefault="001E3835" w:rsidP="00AC6688">
      <w:pPr>
        <w:pStyle w:val="affff6"/>
        <w:ind w:firstLine="420"/>
        <w:rPr>
          <w:rFonts w:hAnsi="宋体"/>
        </w:rPr>
      </w:pPr>
      <w:r w:rsidRPr="00D06406">
        <w:rPr>
          <w:rFonts w:hAnsi="宋体" w:hint="eastAsia"/>
        </w:rPr>
        <w:t xml:space="preserve">GB 55024 </w:t>
      </w:r>
      <w:r w:rsidR="00FE44FF">
        <w:rPr>
          <w:rFonts w:hAnsi="宋体" w:hint="eastAsia"/>
        </w:rPr>
        <w:t xml:space="preserve"> </w:t>
      </w:r>
      <w:r w:rsidRPr="00D06406">
        <w:rPr>
          <w:rFonts w:hAnsi="宋体" w:hint="eastAsia"/>
        </w:rPr>
        <w:t>建筑电气与智能化通用规范</w:t>
      </w:r>
    </w:p>
    <w:p w:rsidR="001E3835" w:rsidRPr="00D06406" w:rsidRDefault="001E3835" w:rsidP="00AC6688">
      <w:pPr>
        <w:pStyle w:val="affff6"/>
        <w:ind w:firstLine="420"/>
        <w:rPr>
          <w:rFonts w:hAnsi="宋体"/>
        </w:rPr>
      </w:pPr>
      <w:r w:rsidRPr="00D06406">
        <w:rPr>
          <w:rFonts w:hAnsi="宋体" w:hint="eastAsia"/>
        </w:rPr>
        <w:t>GB/T 36729</w:t>
      </w:r>
      <w:r w:rsidR="00FE44FF">
        <w:rPr>
          <w:rFonts w:hAnsi="宋体" w:hint="eastAsia"/>
        </w:rPr>
        <w:t>—</w:t>
      </w:r>
      <w:r w:rsidRPr="00D06406">
        <w:rPr>
          <w:rFonts w:hAnsi="宋体" w:hint="eastAsia"/>
        </w:rPr>
        <w:t xml:space="preserve">2018 </w:t>
      </w:r>
      <w:r w:rsidR="00FE44FF">
        <w:rPr>
          <w:rFonts w:hAnsi="宋体" w:hint="eastAsia"/>
        </w:rPr>
        <w:t xml:space="preserve"> </w:t>
      </w:r>
      <w:r w:rsidRPr="00D06406">
        <w:rPr>
          <w:rFonts w:hAnsi="宋体" w:hint="eastAsia"/>
        </w:rPr>
        <w:t>演出安全</w:t>
      </w:r>
    </w:p>
    <w:p w:rsidR="001E3835" w:rsidRPr="00D06406" w:rsidRDefault="001E3835" w:rsidP="00AC6688">
      <w:pPr>
        <w:pStyle w:val="affff6"/>
        <w:ind w:firstLine="420"/>
        <w:rPr>
          <w:rFonts w:hAnsi="宋体"/>
        </w:rPr>
      </w:pPr>
      <w:r w:rsidRPr="00D06406">
        <w:rPr>
          <w:rFonts w:hAnsi="宋体" w:hint="eastAsia"/>
        </w:rPr>
        <w:t>GB/T 40995</w:t>
      </w:r>
      <w:r w:rsidR="00FE44FF">
        <w:rPr>
          <w:rFonts w:hAnsi="宋体" w:hint="eastAsia"/>
        </w:rPr>
        <w:t>—</w:t>
      </w:r>
      <w:r w:rsidRPr="00D06406">
        <w:rPr>
          <w:rFonts w:hAnsi="宋体" w:hint="eastAsia"/>
        </w:rPr>
        <w:t xml:space="preserve">2021 </w:t>
      </w:r>
      <w:r w:rsidR="00FE44FF">
        <w:rPr>
          <w:rFonts w:hAnsi="宋体" w:hint="eastAsia"/>
        </w:rPr>
        <w:t xml:space="preserve"> </w:t>
      </w:r>
      <w:r w:rsidRPr="00D06406">
        <w:rPr>
          <w:rFonts w:hAnsi="宋体" w:hint="eastAsia"/>
        </w:rPr>
        <w:t>村镇照明规范</w:t>
      </w:r>
    </w:p>
    <w:p w:rsidR="001E3835" w:rsidRPr="00D06406" w:rsidRDefault="001E3835" w:rsidP="00AC6688">
      <w:pPr>
        <w:pStyle w:val="affff6"/>
        <w:ind w:firstLine="420"/>
        <w:rPr>
          <w:rFonts w:hAnsi="宋体"/>
        </w:rPr>
      </w:pPr>
      <w:r w:rsidRPr="00D06406">
        <w:rPr>
          <w:rFonts w:hAnsi="宋体" w:hint="eastAsia"/>
        </w:rPr>
        <w:t xml:space="preserve">GB/T 51268 </w:t>
      </w:r>
      <w:r w:rsidR="00FE44FF">
        <w:rPr>
          <w:rFonts w:hAnsi="宋体" w:hint="eastAsia"/>
        </w:rPr>
        <w:t xml:space="preserve"> </w:t>
      </w:r>
      <w:r w:rsidRPr="00D06406">
        <w:rPr>
          <w:rFonts w:hAnsi="宋体" w:hint="eastAsia"/>
        </w:rPr>
        <w:t>绿色照明检测及评价标准</w:t>
      </w:r>
    </w:p>
    <w:p w:rsidR="001E3835" w:rsidRPr="00D06406" w:rsidRDefault="001E3835" w:rsidP="00AC6688">
      <w:pPr>
        <w:pStyle w:val="affff6"/>
        <w:ind w:firstLine="420"/>
        <w:rPr>
          <w:rFonts w:hAnsi="宋体"/>
        </w:rPr>
      </w:pPr>
      <w:r w:rsidRPr="00D06406">
        <w:rPr>
          <w:rFonts w:hAnsi="宋体" w:hint="eastAsia"/>
        </w:rPr>
        <w:t xml:space="preserve">GB/T 5699 </w:t>
      </w:r>
      <w:r w:rsidR="00FE44FF">
        <w:rPr>
          <w:rFonts w:hAnsi="宋体" w:hint="eastAsia"/>
        </w:rPr>
        <w:t xml:space="preserve"> </w:t>
      </w:r>
      <w:r w:rsidRPr="00D06406">
        <w:rPr>
          <w:rFonts w:hAnsi="宋体" w:hint="eastAsia"/>
        </w:rPr>
        <w:t>采光测量方法</w:t>
      </w:r>
    </w:p>
    <w:p w:rsidR="001E3835" w:rsidRPr="00D06406" w:rsidRDefault="001E3835" w:rsidP="00AC6688">
      <w:pPr>
        <w:pStyle w:val="affff6"/>
        <w:ind w:firstLine="420"/>
        <w:rPr>
          <w:rFonts w:hAnsi="宋体"/>
        </w:rPr>
      </w:pPr>
      <w:r w:rsidRPr="00D06406">
        <w:rPr>
          <w:rFonts w:hAnsi="宋体" w:hint="eastAsia"/>
        </w:rPr>
        <w:t xml:space="preserve">GB/T 5700 </w:t>
      </w:r>
      <w:r w:rsidR="00FE44FF">
        <w:rPr>
          <w:rFonts w:hAnsi="宋体" w:hint="eastAsia"/>
        </w:rPr>
        <w:t xml:space="preserve"> </w:t>
      </w:r>
      <w:r w:rsidRPr="00D06406">
        <w:rPr>
          <w:rFonts w:hAnsi="宋体" w:hint="eastAsia"/>
        </w:rPr>
        <w:t>照明测量方法</w:t>
      </w:r>
    </w:p>
    <w:p w:rsidR="001E3835" w:rsidRPr="00D06406" w:rsidRDefault="001E3835" w:rsidP="00AC6688">
      <w:pPr>
        <w:pStyle w:val="affff6"/>
        <w:ind w:firstLine="420"/>
        <w:rPr>
          <w:rFonts w:hAnsi="宋体"/>
        </w:rPr>
      </w:pPr>
      <w:r w:rsidRPr="00D06406">
        <w:rPr>
          <w:rFonts w:hAnsi="宋体" w:hint="eastAsia"/>
        </w:rPr>
        <w:t>JGJ/T 163</w:t>
      </w:r>
      <w:r w:rsidR="0019019E">
        <w:rPr>
          <w:rFonts w:hAnsi="宋体" w:hint="eastAsia"/>
        </w:rPr>
        <w:t>—2008</w:t>
      </w:r>
      <w:r w:rsidRPr="00D06406">
        <w:rPr>
          <w:rFonts w:hAnsi="宋体" w:hint="eastAsia"/>
        </w:rPr>
        <w:t xml:space="preserve"> </w:t>
      </w:r>
      <w:r w:rsidR="00FE44FF">
        <w:rPr>
          <w:rFonts w:hAnsi="宋体" w:hint="eastAsia"/>
        </w:rPr>
        <w:t xml:space="preserve"> </w:t>
      </w:r>
      <w:r w:rsidRPr="00D06406">
        <w:rPr>
          <w:rFonts w:hAnsi="宋体" w:hint="eastAsia"/>
        </w:rPr>
        <w:t>城市夜景照明设计规范</w:t>
      </w:r>
    </w:p>
    <w:p w:rsidR="001E3835" w:rsidRPr="00D06406" w:rsidRDefault="001E3835" w:rsidP="00AC6688">
      <w:pPr>
        <w:pStyle w:val="affff6"/>
        <w:ind w:firstLine="420"/>
        <w:rPr>
          <w:rFonts w:hAnsi="宋体"/>
        </w:rPr>
      </w:pPr>
      <w:r w:rsidRPr="00D06406">
        <w:rPr>
          <w:rFonts w:hAnsi="宋体" w:hint="eastAsia"/>
        </w:rPr>
        <w:t>CJJ/T 307</w:t>
      </w:r>
      <w:r w:rsidR="00FE44FF">
        <w:rPr>
          <w:rFonts w:hAnsi="宋体" w:hint="eastAsia"/>
        </w:rPr>
        <w:t>—</w:t>
      </w:r>
      <w:r w:rsidRPr="00D06406">
        <w:rPr>
          <w:rFonts w:hAnsi="宋体" w:hint="eastAsia"/>
        </w:rPr>
        <w:t xml:space="preserve">2019 </w:t>
      </w:r>
      <w:r w:rsidR="00FE44FF">
        <w:rPr>
          <w:rFonts w:hAnsi="宋体" w:hint="eastAsia"/>
        </w:rPr>
        <w:t xml:space="preserve"> </w:t>
      </w:r>
      <w:r w:rsidRPr="00D06406">
        <w:rPr>
          <w:rFonts w:hAnsi="宋体" w:hint="eastAsia"/>
        </w:rPr>
        <w:t>城市照明建设规划标准</w:t>
      </w:r>
    </w:p>
    <w:p w:rsidR="00AA6EC9" w:rsidRPr="008A57E6" w:rsidRDefault="001E3835" w:rsidP="00AC6688">
      <w:pPr>
        <w:pStyle w:val="affff6"/>
        <w:ind w:firstLine="420"/>
      </w:pPr>
      <w:r w:rsidRPr="00D06406">
        <w:rPr>
          <w:rFonts w:hAnsi="宋体" w:hint="eastAsia"/>
        </w:rPr>
        <w:t>DB32</w:t>
      </w:r>
      <w:r w:rsidR="00FE44FF">
        <w:rPr>
          <w:rFonts w:hAnsi="宋体" w:hint="eastAsia"/>
        </w:rPr>
        <w:t>/</w:t>
      </w:r>
      <w:r w:rsidRPr="00D06406">
        <w:rPr>
          <w:rFonts w:hAnsi="宋体" w:hint="eastAsia"/>
        </w:rPr>
        <w:t>T</w:t>
      </w:r>
      <w:r w:rsidR="0019019E">
        <w:rPr>
          <w:rFonts w:hAnsi="宋体" w:hint="eastAsia"/>
        </w:rPr>
        <w:t xml:space="preserve"> </w:t>
      </w:r>
      <w:r w:rsidRPr="00D06406">
        <w:rPr>
          <w:rFonts w:hAnsi="宋体" w:hint="eastAsia"/>
        </w:rPr>
        <w:t>4071</w:t>
      </w:r>
      <w:r w:rsidR="00FE44FF">
        <w:rPr>
          <w:rFonts w:hAnsi="宋体" w:hint="eastAsia"/>
        </w:rPr>
        <w:t>—</w:t>
      </w:r>
      <w:r w:rsidRPr="00D06406">
        <w:rPr>
          <w:rFonts w:hAnsi="宋体" w:hint="eastAsia"/>
        </w:rPr>
        <w:t>2021 城市景观照明工程施工及验收规程</w:t>
      </w:r>
    </w:p>
    <w:p w:rsidR="00B265BC" w:rsidRPr="00E030F9" w:rsidRDefault="00FD59EB" w:rsidP="00AC6688">
      <w:pPr>
        <w:pStyle w:val="affc"/>
        <w:spacing w:before="312" w:after="312"/>
      </w:pPr>
      <w:bookmarkStart w:id="53" w:name="_Toc97191425"/>
      <w:bookmarkStart w:id="54" w:name="_Toc156489727"/>
      <w:bookmarkStart w:id="55" w:name="_Toc156489771"/>
      <w:bookmarkStart w:id="56" w:name="_Toc156489791"/>
      <w:bookmarkStart w:id="57" w:name="_Toc156489808"/>
      <w:bookmarkStart w:id="58" w:name="_Toc156489833"/>
      <w:r>
        <w:rPr>
          <w:rFonts w:hint="eastAsia"/>
          <w:szCs w:val="21"/>
        </w:rPr>
        <w:t>术语和定义</w:t>
      </w:r>
      <w:bookmarkEnd w:id="53"/>
      <w:bookmarkEnd w:id="54"/>
      <w:bookmarkEnd w:id="55"/>
      <w:bookmarkEnd w:id="56"/>
      <w:bookmarkEnd w:id="57"/>
      <w:bookmarkEnd w:id="58"/>
    </w:p>
    <w:bookmarkStart w:id="59" w:name="_Toc26986532" w:displacedByCustomXml="next"/>
    <w:bookmarkEnd w:id="59" w:displacedByCustomXml="next"/>
    <w:sdt>
      <w:sdtPr>
        <w:id w:val="-1909835108"/>
        <w:placeholder>
          <w:docPart w:val="854E224ABAEA429DA32773D4A538F3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E3835" w:rsidP="00AC6688">
          <w:pPr>
            <w:pStyle w:val="affff6"/>
            <w:ind w:firstLine="420"/>
          </w:pPr>
          <w:r>
            <w:t>下列术语和定义适用于本文件。</w:t>
          </w:r>
        </w:p>
      </w:sdtContent>
    </w:sdt>
    <w:p w:rsidR="001E3835" w:rsidRDefault="001E3835" w:rsidP="00AC6688">
      <w:pPr>
        <w:adjustRightInd/>
        <w:spacing w:beforeLines="50" w:before="156" w:afterLines="50" w:after="156" w:line="240" w:lineRule="auto"/>
        <w:rPr>
          <w:rFonts w:ascii="黑体" w:eastAsia="黑体" w:hAnsi="黑体"/>
        </w:rPr>
      </w:pPr>
      <w:r>
        <w:rPr>
          <w:rFonts w:ascii="黑体" w:eastAsia="黑体" w:hAnsi="黑体" w:hint="eastAsia"/>
        </w:rPr>
        <w:t>3.1</w:t>
      </w:r>
    </w:p>
    <w:p w:rsidR="001E3835" w:rsidRDefault="001E3835" w:rsidP="00AC6688">
      <w:pPr>
        <w:autoSpaceDE w:val="0"/>
        <w:autoSpaceDN w:val="0"/>
        <w:spacing w:line="240" w:lineRule="auto"/>
        <w:ind w:firstLineChars="200" w:firstLine="420"/>
        <w:rPr>
          <w:rFonts w:ascii="黑体" w:eastAsia="黑体" w:hAnsi="黑体"/>
        </w:rPr>
      </w:pPr>
      <w:proofErr w:type="gramStart"/>
      <w:r>
        <w:rPr>
          <w:rFonts w:ascii="黑体" w:eastAsia="黑体" w:hAnsi="黑体" w:hint="eastAsia"/>
        </w:rPr>
        <w:t>文旅景观</w:t>
      </w:r>
      <w:proofErr w:type="gramEnd"/>
      <w:r>
        <w:rPr>
          <w:rFonts w:ascii="黑体" w:eastAsia="黑体" w:hAnsi="黑体" w:hint="eastAsia"/>
        </w:rPr>
        <w:t>照明 cultural tourism landscape lighting</w:t>
      </w:r>
    </w:p>
    <w:p w:rsidR="001E3835" w:rsidRDefault="001E3835" w:rsidP="00AC6688">
      <w:pPr>
        <w:spacing w:line="240" w:lineRule="auto"/>
        <w:ind w:firstLineChars="200" w:firstLine="420"/>
        <w:rPr>
          <w:rFonts w:ascii="宋体" w:hAnsi="Times New Roman"/>
        </w:rPr>
      </w:pPr>
      <w:proofErr w:type="gramStart"/>
      <w:r>
        <w:rPr>
          <w:rFonts w:ascii="宋体" w:hAnsi="Times New Roman" w:hint="eastAsia"/>
        </w:rPr>
        <w:t>文旅场所</w:t>
      </w:r>
      <w:proofErr w:type="gramEnd"/>
      <w:r>
        <w:rPr>
          <w:rFonts w:ascii="宋体" w:hAnsi="Times New Roman" w:hint="eastAsia"/>
        </w:rPr>
        <w:t>体现文化创意、文化特色和项目主题，装饰夜间景观，提升观赏与体验效果的照明的总称。</w:t>
      </w:r>
    </w:p>
    <w:p w:rsidR="001E3835" w:rsidRDefault="001E3835" w:rsidP="00AC6688">
      <w:pPr>
        <w:adjustRightInd/>
        <w:spacing w:beforeLines="50" w:before="156" w:afterLines="50" w:after="156" w:line="240" w:lineRule="auto"/>
        <w:rPr>
          <w:rFonts w:ascii="黑体" w:eastAsia="黑体" w:hAnsi="黑体"/>
        </w:rPr>
      </w:pPr>
      <w:r>
        <w:rPr>
          <w:rFonts w:ascii="黑体" w:eastAsia="黑体" w:hAnsi="黑体" w:hint="eastAsia"/>
        </w:rPr>
        <w:t>3.2</w:t>
      </w:r>
    </w:p>
    <w:p w:rsidR="001E3835" w:rsidRDefault="001E3835" w:rsidP="00AC6688">
      <w:pPr>
        <w:spacing w:line="240" w:lineRule="auto"/>
        <w:ind w:firstLineChars="200" w:firstLine="420"/>
        <w:rPr>
          <w:rFonts w:ascii="黑体" w:eastAsia="黑体" w:hAnsi="黑体"/>
        </w:rPr>
      </w:pPr>
      <w:r>
        <w:rPr>
          <w:rFonts w:ascii="黑体" w:eastAsia="黑体" w:hAnsi="黑体" w:hint="eastAsia"/>
        </w:rPr>
        <w:t>功能照明 function lighting</w:t>
      </w:r>
    </w:p>
    <w:p w:rsidR="001E3835" w:rsidRDefault="001E3835" w:rsidP="00AC6688">
      <w:pPr>
        <w:spacing w:line="240" w:lineRule="auto"/>
        <w:ind w:firstLineChars="200" w:firstLine="420"/>
        <w:rPr>
          <w:rFonts w:ascii="宋体" w:hAnsi="宋体"/>
        </w:rPr>
      </w:pPr>
      <w:r>
        <w:rPr>
          <w:rFonts w:ascii="宋体" w:hAnsi="宋体" w:hint="eastAsia"/>
        </w:rPr>
        <w:lastRenderedPageBreak/>
        <w:t>对所照射目标产生一定的功效，用于实现某种具体作用，以服务于专业领域的照明。</w:t>
      </w:r>
    </w:p>
    <w:p w:rsidR="001E3835" w:rsidRDefault="001E3835" w:rsidP="00AC6688">
      <w:pPr>
        <w:adjustRightInd/>
        <w:spacing w:beforeLines="50" w:before="156" w:afterLines="50" w:after="156" w:line="240" w:lineRule="auto"/>
        <w:rPr>
          <w:rFonts w:ascii="黑体" w:eastAsia="黑体" w:hAnsi="黑体"/>
        </w:rPr>
      </w:pPr>
      <w:r>
        <w:rPr>
          <w:rFonts w:ascii="黑体" w:eastAsia="黑体" w:hAnsi="黑体" w:hint="eastAsia"/>
        </w:rPr>
        <w:t>3.3</w:t>
      </w:r>
    </w:p>
    <w:p w:rsidR="001E3835" w:rsidRDefault="001E3835" w:rsidP="00AC6688">
      <w:pPr>
        <w:spacing w:line="240" w:lineRule="auto"/>
        <w:ind w:leftChars="-200" w:left="-420" w:firstLineChars="400" w:firstLine="840"/>
        <w:rPr>
          <w:rFonts w:ascii="黑体" w:eastAsia="黑体" w:hAnsi="黑体"/>
          <w:highlight w:val="yellow"/>
        </w:rPr>
      </w:pPr>
      <w:r>
        <w:rPr>
          <w:rFonts w:ascii="黑体" w:eastAsia="黑体" w:hAnsi="黑体" w:hint="eastAsia"/>
        </w:rPr>
        <w:t>氛围照明</w:t>
      </w:r>
      <w:bookmarkStart w:id="60" w:name="OLE_LINK2"/>
      <w:r>
        <w:rPr>
          <w:rFonts w:ascii="黑体" w:eastAsia="黑体" w:hAnsi="黑体" w:hint="eastAsia"/>
        </w:rPr>
        <w:t xml:space="preserve"> atmosphere lighting</w:t>
      </w:r>
    </w:p>
    <w:bookmarkEnd w:id="60"/>
    <w:p w:rsidR="001E3835" w:rsidRDefault="001E3835" w:rsidP="00AC6688">
      <w:pPr>
        <w:spacing w:line="240" w:lineRule="auto"/>
        <w:ind w:leftChars="-200" w:left="-420"/>
        <w:rPr>
          <w:rFonts w:ascii="黑体" w:eastAsia="黑体" w:hAnsi="黑体"/>
        </w:rPr>
      </w:pPr>
      <w:r>
        <w:rPr>
          <w:rFonts w:ascii="黑体" w:eastAsia="黑体" w:hAnsi="黑体" w:hint="eastAsia"/>
        </w:rPr>
        <w:t xml:space="preserve">        </w:t>
      </w:r>
      <w:r>
        <w:rPr>
          <w:rFonts w:ascii="宋体" w:hAnsi="宋体" w:cs="宋体" w:hint="eastAsia"/>
          <w:color w:val="000000"/>
        </w:rPr>
        <w:t>基于光与色彩心理学，</w:t>
      </w:r>
      <w:r>
        <w:rPr>
          <w:rFonts w:ascii="宋体" w:hAnsi="宋体" w:cs="宋体" w:hint="eastAsia"/>
          <w:color w:val="333333"/>
          <w:shd w:val="clear" w:color="auto" w:fill="FFFFFF"/>
        </w:rPr>
        <w:t>营造符合人类心理的光环境,满足其</w:t>
      </w:r>
      <w:r>
        <w:rPr>
          <w:rFonts w:ascii="宋体" w:hAnsi="宋体" w:cs="宋体" w:hint="eastAsia"/>
        </w:rPr>
        <w:t>对多样灯光场景</w:t>
      </w:r>
      <w:r>
        <w:rPr>
          <w:rFonts w:ascii="宋体" w:hAnsi="宋体" w:cs="宋体" w:hint="eastAsia"/>
          <w:color w:val="333333"/>
          <w:shd w:val="clear" w:color="auto" w:fill="FFFFFF"/>
        </w:rPr>
        <w:t>需求的照明。</w:t>
      </w:r>
    </w:p>
    <w:p w:rsidR="001E3835" w:rsidRDefault="001E3835" w:rsidP="00AC6688">
      <w:pPr>
        <w:adjustRightInd/>
        <w:spacing w:beforeLines="50" w:before="156" w:afterLines="50" w:after="156" w:line="240" w:lineRule="auto"/>
        <w:rPr>
          <w:rFonts w:ascii="黑体" w:eastAsia="黑体" w:hAnsi="黑体"/>
        </w:rPr>
      </w:pPr>
      <w:r>
        <w:rPr>
          <w:rFonts w:ascii="黑体" w:eastAsia="黑体" w:hAnsi="黑体" w:hint="eastAsia"/>
        </w:rPr>
        <w:t>3.4</w:t>
      </w:r>
    </w:p>
    <w:p w:rsidR="001E3835" w:rsidRDefault="001E3835" w:rsidP="00AC6688">
      <w:pPr>
        <w:spacing w:line="240" w:lineRule="auto"/>
        <w:ind w:leftChars="-200" w:left="-420" w:firstLineChars="400" w:firstLine="840"/>
        <w:rPr>
          <w:rFonts w:ascii="黑体" w:eastAsia="黑体" w:hAnsi="黑体"/>
        </w:rPr>
      </w:pPr>
      <w:r>
        <w:rPr>
          <w:rFonts w:ascii="黑体" w:eastAsia="黑体" w:hAnsi="黑体" w:hint="eastAsia"/>
        </w:rPr>
        <w:t>主题照明 theme lighting</w:t>
      </w:r>
    </w:p>
    <w:p w:rsidR="001E3835" w:rsidRDefault="001E3835" w:rsidP="00AC6688">
      <w:pPr>
        <w:spacing w:line="240" w:lineRule="auto"/>
        <w:rPr>
          <w:rFonts w:ascii="宋体" w:hAnsi="宋体" w:cs="宋体"/>
        </w:rPr>
      </w:pPr>
      <w:r>
        <w:rPr>
          <w:rFonts w:ascii="黑体" w:eastAsia="黑体" w:hAnsi="黑体" w:hint="eastAsia"/>
        </w:rPr>
        <w:t xml:space="preserve">    </w:t>
      </w:r>
      <w:r>
        <w:rPr>
          <w:rFonts w:ascii="宋体" w:hAnsi="宋体" w:cs="宋体" w:hint="eastAsia"/>
        </w:rPr>
        <w:t>依据主题定位</w:t>
      </w:r>
      <w:r>
        <w:rPr>
          <w:rFonts w:ascii="宋体" w:hAnsi="宋体" w:cs="宋体" w:hint="eastAsia"/>
          <w:color w:val="1A1A1A"/>
          <w:shd w:val="clear" w:color="auto" w:fill="FFFFFF"/>
        </w:rPr>
        <w:t>所设计营造的具有特定内容的场景照明，包括效果照明和演艺照明等形式。</w:t>
      </w:r>
    </w:p>
    <w:p w:rsidR="001E3835" w:rsidRDefault="001E3835" w:rsidP="00AC6688">
      <w:pPr>
        <w:adjustRightInd/>
        <w:spacing w:beforeLines="50" w:before="156" w:afterLines="50" w:after="156" w:line="240" w:lineRule="auto"/>
        <w:rPr>
          <w:rFonts w:ascii="黑体" w:eastAsia="黑体" w:hAnsi="黑体"/>
        </w:rPr>
      </w:pPr>
      <w:r>
        <w:rPr>
          <w:rFonts w:ascii="黑体" w:eastAsia="黑体" w:hAnsi="黑体" w:hint="eastAsia"/>
        </w:rPr>
        <w:t>3.5</w:t>
      </w:r>
    </w:p>
    <w:p w:rsidR="001E3835" w:rsidRDefault="001E3835" w:rsidP="00AC6688">
      <w:pPr>
        <w:spacing w:line="240" w:lineRule="auto"/>
        <w:ind w:firstLineChars="200" w:firstLine="420"/>
        <w:rPr>
          <w:rFonts w:ascii="黑体" w:eastAsia="黑体" w:hAnsi="黑体"/>
        </w:rPr>
      </w:pPr>
      <w:r>
        <w:rPr>
          <w:rFonts w:ascii="黑体" w:eastAsia="黑体" w:hAnsi="黑体" w:hint="eastAsia"/>
        </w:rPr>
        <w:t>实景演艺照明 real scene performance lighting</w:t>
      </w:r>
    </w:p>
    <w:p w:rsidR="001E3835" w:rsidRDefault="001E3835" w:rsidP="00AC6688">
      <w:pPr>
        <w:spacing w:line="240" w:lineRule="auto"/>
        <w:ind w:firstLineChars="200" w:firstLine="420"/>
        <w:rPr>
          <w:rFonts w:ascii="宋体" w:hAnsi="宋体" w:cs="宋体"/>
          <w:color w:val="1A1A1A"/>
          <w:shd w:val="clear" w:color="auto" w:fill="FFFFFF"/>
        </w:rPr>
      </w:pPr>
      <w:r>
        <w:rPr>
          <w:rFonts w:ascii="宋体" w:hAnsi="宋体" w:cs="宋体" w:hint="eastAsia"/>
          <w:color w:val="1A1A1A"/>
          <w:shd w:val="clear" w:color="auto" w:fill="FFFFFF"/>
        </w:rPr>
        <w:t>以实景山水或景观设施为舞台所进行的演出中塑造艺术形象、烘托艺术氛围的照明。</w:t>
      </w:r>
    </w:p>
    <w:p w:rsidR="001E3835" w:rsidRDefault="001E3835" w:rsidP="00AC6688">
      <w:pPr>
        <w:adjustRightInd/>
        <w:spacing w:beforeLines="50" w:before="156" w:afterLines="50" w:after="156" w:line="240" w:lineRule="auto"/>
        <w:rPr>
          <w:rFonts w:ascii="黑体" w:eastAsia="黑体" w:hAnsi="黑体"/>
        </w:rPr>
      </w:pPr>
      <w:r>
        <w:rPr>
          <w:rFonts w:ascii="黑体" w:eastAsia="黑体" w:hAnsi="黑体" w:hint="eastAsia"/>
        </w:rPr>
        <w:t>3.6</w:t>
      </w:r>
    </w:p>
    <w:p w:rsidR="001E3835" w:rsidRDefault="001E3835" w:rsidP="00AC6688">
      <w:pPr>
        <w:spacing w:line="240" w:lineRule="auto"/>
        <w:ind w:firstLineChars="200" w:firstLine="420"/>
        <w:rPr>
          <w:rFonts w:ascii="黑体" w:eastAsia="黑体" w:hAnsi="黑体" w:cs="黑体"/>
        </w:rPr>
      </w:pPr>
      <w:r>
        <w:rPr>
          <w:rFonts w:ascii="黑体" w:eastAsia="黑体" w:hAnsi="黑体" w:cs="黑体" w:hint="eastAsia"/>
        </w:rPr>
        <w:t>数字演艺照明 lighting in digital performances</w:t>
      </w:r>
    </w:p>
    <w:p w:rsidR="001E3835" w:rsidRDefault="001E3835" w:rsidP="00AC6688">
      <w:pPr>
        <w:spacing w:line="240" w:lineRule="auto"/>
        <w:ind w:firstLineChars="200" w:firstLine="420"/>
        <w:rPr>
          <w:rFonts w:ascii="黑体" w:hAnsi="黑体"/>
        </w:rPr>
      </w:pPr>
      <w:r>
        <w:rPr>
          <w:rFonts w:ascii="宋体" w:hAnsi="宋体" w:hint="eastAsia"/>
        </w:rPr>
        <w:t>以数字和智能手段</w:t>
      </w:r>
      <w:r>
        <w:rPr>
          <w:rFonts w:ascii="宋体" w:hAnsi="宋体" w:cs="宋体" w:hint="eastAsia"/>
        </w:rPr>
        <w:t>营造内容与图像、音频、视频等多元合并效应，呈现多维艺术效果的照明。</w:t>
      </w:r>
    </w:p>
    <w:p w:rsidR="001E3835" w:rsidRPr="00EF6DE7" w:rsidRDefault="001E3835" w:rsidP="00AC6688">
      <w:pPr>
        <w:adjustRightInd/>
        <w:spacing w:beforeLines="50" w:before="156" w:afterLines="50" w:after="156" w:line="240" w:lineRule="auto"/>
        <w:rPr>
          <w:rFonts w:ascii="黑体" w:eastAsia="黑体" w:hAnsi="黑体"/>
        </w:rPr>
      </w:pPr>
      <w:r w:rsidRPr="00EF6DE7">
        <w:rPr>
          <w:rFonts w:ascii="黑体" w:eastAsia="黑体" w:hAnsi="黑体" w:hint="eastAsia"/>
        </w:rPr>
        <w:t>3.7</w:t>
      </w:r>
    </w:p>
    <w:p w:rsidR="001E3835" w:rsidRDefault="001E3835" w:rsidP="00AC6688">
      <w:pPr>
        <w:spacing w:line="240" w:lineRule="auto"/>
        <w:ind w:left="420"/>
        <w:rPr>
          <w:rFonts w:ascii="黑体" w:eastAsia="黑体" w:hAnsi="黑体"/>
        </w:rPr>
      </w:pPr>
      <w:r>
        <w:rPr>
          <w:rFonts w:ascii="黑体" w:eastAsia="黑体" w:hAnsi="黑体" w:hint="eastAsia"/>
        </w:rPr>
        <w:t>艺术装置照明art installation lighting</w:t>
      </w:r>
    </w:p>
    <w:p w:rsidR="001E3835" w:rsidRDefault="001E3835" w:rsidP="00AC6688">
      <w:pPr>
        <w:spacing w:line="240" w:lineRule="auto"/>
        <w:ind w:firstLineChars="200" w:firstLine="420"/>
        <w:rPr>
          <w:rFonts w:ascii="宋体" w:hAnsi="宋体"/>
        </w:rPr>
      </w:pPr>
      <w:r>
        <w:rPr>
          <w:rFonts w:ascii="宋体" w:hAnsi="宋体" w:hint="eastAsia"/>
        </w:rPr>
        <w:t>以材料结构为载体，融合声音、情感、智能互动等多种元素，同时结合光的物理特性进行艺术创作的照明。</w:t>
      </w:r>
    </w:p>
    <w:p w:rsidR="001E3835" w:rsidRPr="00EF6DE7" w:rsidRDefault="001E3835" w:rsidP="00AC6688">
      <w:pPr>
        <w:pStyle w:val="affc"/>
        <w:spacing w:before="312" w:after="312"/>
        <w:rPr>
          <w:szCs w:val="21"/>
        </w:rPr>
      </w:pPr>
      <w:bookmarkStart w:id="61" w:name="_Toc91681372"/>
      <w:bookmarkStart w:id="62" w:name="_Toc91622396"/>
      <w:r w:rsidRPr="00EF6DE7">
        <w:rPr>
          <w:rFonts w:hint="eastAsia"/>
          <w:szCs w:val="21"/>
        </w:rPr>
        <w:t xml:space="preserve">总则  </w:t>
      </w:r>
    </w:p>
    <w:p w:rsidR="001E3835" w:rsidRDefault="001E3835" w:rsidP="00853E10">
      <w:pPr>
        <w:spacing w:line="240" w:lineRule="auto"/>
        <w:rPr>
          <w:rFonts w:ascii="宋体" w:hAnsi="宋体"/>
        </w:rPr>
      </w:pPr>
      <w:r>
        <w:rPr>
          <w:rFonts w:ascii="黑体" w:eastAsia="黑体" w:hAnsi="Times New Roman" w:hint="eastAsia"/>
        </w:rPr>
        <w:t xml:space="preserve">4.1 </w:t>
      </w:r>
      <w:proofErr w:type="gramStart"/>
      <w:r>
        <w:rPr>
          <w:rFonts w:ascii="宋体" w:hAnsi="宋体" w:hint="eastAsia"/>
        </w:rPr>
        <w:t>文旅景观</w:t>
      </w:r>
      <w:proofErr w:type="gramEnd"/>
      <w:r>
        <w:rPr>
          <w:rFonts w:ascii="宋体" w:hAnsi="宋体" w:hint="eastAsia"/>
        </w:rPr>
        <w:t>照明技术规范应与项目规划、建筑设计和电气设计等专业密切配合，根据其使用功能、管理要求和建设投资等因素，同步进行规划设计。</w:t>
      </w:r>
    </w:p>
    <w:p w:rsidR="001E3835" w:rsidRDefault="001E3835" w:rsidP="00853E10">
      <w:pPr>
        <w:spacing w:line="240" w:lineRule="auto"/>
        <w:rPr>
          <w:rFonts w:ascii="宋体" w:hAnsi="宋体"/>
        </w:rPr>
      </w:pPr>
      <w:r w:rsidRPr="00592B25">
        <w:rPr>
          <w:rFonts w:ascii="黑体" w:eastAsia="黑体" w:hAnsi="黑体" w:hint="eastAsia"/>
        </w:rPr>
        <w:t>4.2</w:t>
      </w:r>
      <w:r>
        <w:rPr>
          <w:rFonts w:ascii="宋体" w:hAnsi="宋体" w:hint="eastAsia"/>
        </w:rPr>
        <w:t xml:space="preserve"> 应遵循绿色环保、低碳节能的理念，选用节能产品，防止光污染，控制眩光。</w:t>
      </w:r>
    </w:p>
    <w:p w:rsidR="001E3835" w:rsidRDefault="001E3835" w:rsidP="00853E10">
      <w:pPr>
        <w:spacing w:line="240" w:lineRule="auto"/>
        <w:rPr>
          <w:rFonts w:ascii="宋体" w:hAnsi="宋体"/>
        </w:rPr>
      </w:pPr>
      <w:r w:rsidRPr="00592B25">
        <w:rPr>
          <w:rFonts w:ascii="黑体" w:eastAsia="黑体" w:hAnsi="黑体" w:hint="eastAsia"/>
        </w:rPr>
        <w:t xml:space="preserve">4.3 </w:t>
      </w:r>
      <w:proofErr w:type="gramStart"/>
      <w:r>
        <w:rPr>
          <w:rFonts w:ascii="宋体" w:hAnsi="宋体" w:hint="eastAsia"/>
        </w:rPr>
        <w:t>文旅景观</w:t>
      </w:r>
      <w:proofErr w:type="gramEnd"/>
      <w:r>
        <w:rPr>
          <w:rFonts w:ascii="宋体" w:hAnsi="宋体" w:hint="eastAsia"/>
        </w:rPr>
        <w:t>照明设施不得影响园林、古建筑等自然和历史文化遗产的保护，不得侵害人与动植物的生存环境和健康。</w:t>
      </w:r>
    </w:p>
    <w:p w:rsidR="001E3835" w:rsidRDefault="001E3835" w:rsidP="00853E10">
      <w:pPr>
        <w:spacing w:line="240" w:lineRule="auto"/>
        <w:rPr>
          <w:rFonts w:ascii="宋体" w:hAnsi="宋体"/>
        </w:rPr>
      </w:pPr>
      <w:r w:rsidRPr="00592B25">
        <w:rPr>
          <w:rFonts w:ascii="黑体" w:eastAsia="黑体" w:hAnsi="黑体" w:hint="eastAsia"/>
        </w:rPr>
        <w:t>4.4</w:t>
      </w:r>
      <w:r>
        <w:rPr>
          <w:rFonts w:ascii="宋体" w:hAnsi="宋体" w:hint="eastAsia"/>
        </w:rPr>
        <w:t xml:space="preserve"> </w:t>
      </w:r>
      <w:proofErr w:type="gramStart"/>
      <w:r>
        <w:rPr>
          <w:rFonts w:ascii="宋体" w:hAnsi="Times New Roman" w:hint="eastAsia"/>
        </w:rPr>
        <w:t>文旅景观</w:t>
      </w:r>
      <w:proofErr w:type="gramEnd"/>
      <w:r>
        <w:rPr>
          <w:rFonts w:ascii="宋体" w:hAnsi="Times New Roman" w:hint="eastAsia"/>
        </w:rPr>
        <w:t>照明应采用智能照明控制系统，具有智能控制、自动监测、故障报警等功能。</w:t>
      </w:r>
    </w:p>
    <w:p w:rsidR="001E3835" w:rsidRDefault="001E3835" w:rsidP="00853E10">
      <w:pPr>
        <w:spacing w:line="240" w:lineRule="auto"/>
        <w:rPr>
          <w:rFonts w:ascii="宋体" w:hAnsi="宋体"/>
        </w:rPr>
      </w:pPr>
      <w:r w:rsidRPr="00592B25">
        <w:rPr>
          <w:rFonts w:ascii="黑体" w:eastAsia="黑体" w:hAnsi="黑体" w:hint="eastAsia"/>
        </w:rPr>
        <w:t>4.5</w:t>
      </w:r>
      <w:r>
        <w:rPr>
          <w:rFonts w:ascii="宋体" w:hAnsi="宋体" w:hint="eastAsia"/>
        </w:rPr>
        <w:t xml:space="preserve"> </w:t>
      </w:r>
      <w:proofErr w:type="gramStart"/>
      <w:r>
        <w:rPr>
          <w:rFonts w:ascii="Times New Roman" w:hint="eastAsia"/>
          <w:color w:val="000000" w:themeColor="text1"/>
        </w:rPr>
        <w:t>文旅</w:t>
      </w:r>
      <w:r>
        <w:rPr>
          <w:rFonts w:ascii="Times New Roman"/>
          <w:color w:val="000000" w:themeColor="text1"/>
        </w:rPr>
        <w:t>景观</w:t>
      </w:r>
      <w:proofErr w:type="gramEnd"/>
      <w:r>
        <w:rPr>
          <w:rFonts w:ascii="Times New Roman"/>
          <w:color w:val="000000" w:themeColor="text1"/>
        </w:rPr>
        <w:t>照明项目</w:t>
      </w:r>
      <w:r>
        <w:rPr>
          <w:rFonts w:ascii="Times New Roman" w:hint="eastAsia"/>
          <w:color w:val="000000" w:themeColor="text1"/>
        </w:rPr>
        <w:t>应</w:t>
      </w:r>
      <w:r>
        <w:rPr>
          <w:rFonts w:ascii="Times New Roman"/>
          <w:color w:val="000000" w:themeColor="text1"/>
        </w:rPr>
        <w:t>符合安全、消防、卫生、环境保护等法律法规要求。</w:t>
      </w:r>
    </w:p>
    <w:bookmarkEnd w:id="61"/>
    <w:bookmarkEnd w:id="62"/>
    <w:p w:rsidR="001E3835" w:rsidRPr="00EF6DE7" w:rsidRDefault="001E3835" w:rsidP="00AC6688">
      <w:pPr>
        <w:pStyle w:val="affc"/>
        <w:spacing w:before="312" w:after="312"/>
        <w:rPr>
          <w:szCs w:val="21"/>
        </w:rPr>
      </w:pPr>
      <w:r w:rsidRPr="00EF6DE7">
        <w:rPr>
          <w:rFonts w:hint="eastAsia"/>
          <w:szCs w:val="21"/>
        </w:rPr>
        <w:t>技术要求</w:t>
      </w:r>
    </w:p>
    <w:p w:rsidR="001E3835" w:rsidRDefault="001E3835" w:rsidP="00AC6688">
      <w:pPr>
        <w:pStyle w:val="affd"/>
        <w:numPr>
          <w:ilvl w:val="2"/>
          <w:numId w:val="0"/>
        </w:numPr>
        <w:spacing w:before="156" w:after="156"/>
      </w:pPr>
      <w:r w:rsidRPr="00592B25">
        <w:rPr>
          <w:rFonts w:hAnsi="黑体" w:hint="eastAsia"/>
          <w:kern w:val="2"/>
          <w:szCs w:val="21"/>
        </w:rPr>
        <w:t xml:space="preserve">5.1 </w:t>
      </w:r>
      <w:r>
        <w:rPr>
          <w:rFonts w:hint="eastAsia"/>
        </w:rPr>
        <w:t xml:space="preserve"> 设计原则</w:t>
      </w:r>
    </w:p>
    <w:p w:rsidR="001E3835" w:rsidRDefault="001E3835" w:rsidP="00E0422F">
      <w:pPr>
        <w:pStyle w:val="affd"/>
        <w:numPr>
          <w:ilvl w:val="2"/>
          <w:numId w:val="0"/>
        </w:numPr>
        <w:spacing w:beforeLines="0" w:before="0" w:afterLines="0" w:after="0"/>
        <w:outlineLvl w:val="9"/>
        <w:rPr>
          <w:rFonts w:ascii="宋体" w:eastAsia="宋体" w:hAnsi="宋体" w:cs="宋体"/>
        </w:rPr>
      </w:pPr>
      <w:r w:rsidRPr="00592B25">
        <w:rPr>
          <w:rFonts w:hAnsi="黑体" w:hint="eastAsia"/>
          <w:kern w:val="2"/>
          <w:szCs w:val="21"/>
        </w:rPr>
        <w:t xml:space="preserve">5.1.1 </w:t>
      </w:r>
      <w:proofErr w:type="gramStart"/>
      <w:r>
        <w:rPr>
          <w:rFonts w:ascii="宋体" w:eastAsia="宋体" w:hAnsi="宋体" w:cs="宋体" w:hint="eastAsia"/>
        </w:rPr>
        <w:t>文旅景观</w:t>
      </w:r>
      <w:proofErr w:type="gramEnd"/>
      <w:r>
        <w:rPr>
          <w:rFonts w:ascii="宋体" w:eastAsia="宋体" w:hAnsi="宋体" w:cs="宋体" w:hint="eastAsia"/>
        </w:rPr>
        <w:t>照明包括功能照明、氛围照明和主题照明，三者应相互融合，共同构成文旅景观照明整体效果</w:t>
      </w:r>
      <w:bookmarkStart w:id="63" w:name="_Toc91622400"/>
      <w:r>
        <w:rPr>
          <w:rFonts w:ascii="宋体" w:eastAsia="宋体" w:hAnsi="宋体" w:cs="宋体" w:hint="eastAsia"/>
        </w:rPr>
        <w:t>。</w:t>
      </w:r>
    </w:p>
    <w:p w:rsidR="001E3835" w:rsidRDefault="001E3835" w:rsidP="00E0422F">
      <w:pPr>
        <w:pStyle w:val="affd"/>
        <w:numPr>
          <w:ilvl w:val="2"/>
          <w:numId w:val="0"/>
        </w:numPr>
        <w:spacing w:beforeLines="0" w:before="0" w:afterLines="0" w:after="0"/>
        <w:outlineLvl w:val="9"/>
        <w:rPr>
          <w:rFonts w:ascii="宋体" w:eastAsia="宋体" w:hAnsi="宋体" w:cs="宋体"/>
        </w:rPr>
      </w:pPr>
      <w:r w:rsidRPr="00865CD2">
        <w:rPr>
          <w:rFonts w:hAnsi="黑体" w:hint="eastAsia"/>
        </w:rPr>
        <w:t xml:space="preserve">5.1.2 </w:t>
      </w:r>
      <w:r w:rsidRPr="00865CD2">
        <w:rPr>
          <w:rFonts w:ascii="宋体" w:eastAsia="宋体" w:hAnsi="宋体" w:hint="eastAsia"/>
        </w:rPr>
        <w:t>应</w:t>
      </w:r>
      <w:r>
        <w:rPr>
          <w:rFonts w:ascii="宋体" w:eastAsia="宋体" w:hAnsi="宋体" w:hint="eastAsia"/>
        </w:rPr>
        <w:t>依据项目属性进行文化定位，确立文化内涵，提炼文化主题</w:t>
      </w:r>
      <w:r>
        <w:rPr>
          <w:rFonts w:ascii="宋体" w:eastAsia="宋体" w:hAnsi="宋体" w:cs="宋体" w:hint="eastAsia"/>
        </w:rPr>
        <w:t>，</w:t>
      </w:r>
      <w:bookmarkEnd w:id="63"/>
      <w:r>
        <w:rPr>
          <w:rFonts w:ascii="宋体" w:eastAsia="宋体" w:hAnsi="宋体" w:cs="宋体" w:hint="eastAsia"/>
        </w:rPr>
        <w:t>将文化、业态、功能、空间、环境等要素整体融合。</w:t>
      </w:r>
    </w:p>
    <w:p w:rsidR="001E3835" w:rsidRDefault="001E3835" w:rsidP="00E0422F">
      <w:pPr>
        <w:pStyle w:val="affd"/>
        <w:numPr>
          <w:ilvl w:val="2"/>
          <w:numId w:val="0"/>
        </w:numPr>
        <w:spacing w:beforeLines="0" w:before="0" w:afterLines="0" w:after="0"/>
        <w:outlineLvl w:val="9"/>
        <w:rPr>
          <w:rFonts w:ascii="宋体" w:eastAsia="宋体" w:hAnsi="宋体" w:cs="宋体"/>
        </w:rPr>
      </w:pPr>
      <w:r w:rsidRPr="00592B25">
        <w:rPr>
          <w:rFonts w:hint="eastAsia"/>
          <w:kern w:val="2"/>
          <w:szCs w:val="21"/>
        </w:rPr>
        <w:t xml:space="preserve">5.1.3 </w:t>
      </w:r>
      <w:r>
        <w:rPr>
          <w:rFonts w:ascii="宋体" w:eastAsia="宋体" w:hAnsi="宋体" w:cs="宋体" w:hint="eastAsia"/>
        </w:rPr>
        <w:t>应反映夜间视觉形象的总体效果，在满足各空间场所功能性需求的同时，体现特有的光文化属性。</w:t>
      </w:r>
    </w:p>
    <w:p w:rsidR="001E3835" w:rsidRDefault="001E3835" w:rsidP="00E0422F">
      <w:pPr>
        <w:pStyle w:val="affd"/>
        <w:numPr>
          <w:ilvl w:val="2"/>
          <w:numId w:val="0"/>
        </w:numPr>
        <w:spacing w:beforeLines="0" w:before="0" w:afterLines="0" w:after="0"/>
        <w:outlineLvl w:val="9"/>
        <w:rPr>
          <w:rFonts w:ascii="宋体" w:eastAsia="宋体" w:hAnsi="宋体"/>
        </w:rPr>
      </w:pPr>
      <w:r w:rsidRPr="00592B25">
        <w:rPr>
          <w:rFonts w:hint="eastAsia"/>
          <w:kern w:val="2"/>
          <w:szCs w:val="21"/>
        </w:rPr>
        <w:t xml:space="preserve">5.1.4 </w:t>
      </w:r>
      <w:r>
        <w:rPr>
          <w:rFonts w:ascii="宋体" w:eastAsia="宋体" w:hAnsi="宋体" w:cs="宋体" w:hint="eastAsia"/>
        </w:rPr>
        <w:t>应满足客流行进路径需求，符合安全、顺畅、便捷、舒适的体验要求。</w:t>
      </w:r>
    </w:p>
    <w:p w:rsidR="001E3835" w:rsidRDefault="001E3835" w:rsidP="00E0422F">
      <w:pPr>
        <w:spacing w:line="240" w:lineRule="auto"/>
        <w:rPr>
          <w:rFonts w:ascii="宋体" w:hAnsi="宋体" w:cs="宋体"/>
        </w:rPr>
      </w:pPr>
      <w:r w:rsidRPr="00592B25">
        <w:rPr>
          <w:rFonts w:ascii="黑体" w:eastAsia="黑体" w:hAnsi="Times New Roman" w:hint="eastAsia"/>
        </w:rPr>
        <w:lastRenderedPageBreak/>
        <w:t xml:space="preserve">5.1.5 </w:t>
      </w:r>
      <w:r>
        <w:rPr>
          <w:rFonts w:ascii="宋体" w:hAnsi="宋体" w:hint="eastAsia"/>
        </w:rPr>
        <w:t>宜采用3D、AI、BIM等技术手段,</w:t>
      </w:r>
      <w:r>
        <w:rPr>
          <w:rFonts w:ascii="宋体" w:hAnsi="宋体" w:cs="宋体" w:hint="eastAsia"/>
        </w:rPr>
        <w:t>根据现代消费群体的需求特点，突出沉浸式、互动型、娱乐性的空间体验。</w:t>
      </w:r>
    </w:p>
    <w:p w:rsidR="001E3835" w:rsidRDefault="001E3835" w:rsidP="00AC6688">
      <w:pPr>
        <w:pStyle w:val="affd"/>
        <w:numPr>
          <w:ilvl w:val="2"/>
          <w:numId w:val="0"/>
        </w:numPr>
        <w:spacing w:before="156" w:after="156"/>
      </w:pPr>
      <w:r>
        <w:rPr>
          <w:rFonts w:hint="eastAsia"/>
        </w:rPr>
        <w:t>5.2  一般要求</w:t>
      </w:r>
    </w:p>
    <w:p w:rsidR="001E3835" w:rsidRDefault="001E3835" w:rsidP="00853E10">
      <w:pPr>
        <w:pStyle w:val="affe"/>
        <w:numPr>
          <w:ilvl w:val="3"/>
          <w:numId w:val="0"/>
        </w:numPr>
        <w:adjustRightInd w:val="0"/>
        <w:spacing w:beforeLines="0" w:before="0" w:afterLines="0" w:after="0"/>
        <w:outlineLvl w:val="9"/>
        <w:rPr>
          <w:rFonts w:ascii="宋体" w:eastAsia="宋体" w:hAnsi="宋体"/>
        </w:rPr>
      </w:pPr>
      <w:r w:rsidRPr="00592B25">
        <w:rPr>
          <w:rFonts w:hint="eastAsia"/>
        </w:rPr>
        <w:t xml:space="preserve">5.2.1 </w:t>
      </w:r>
      <w:r w:rsidRPr="00592B25">
        <w:rPr>
          <w:rFonts w:ascii="宋体" w:eastAsia="宋体" w:hAnsi="宋体" w:hint="eastAsia"/>
        </w:rPr>
        <w:t>应</w:t>
      </w:r>
      <w:r>
        <w:rPr>
          <w:rFonts w:ascii="宋体" w:eastAsia="宋体" w:hAnsi="宋体" w:hint="eastAsia"/>
        </w:rPr>
        <w:t>根据</w:t>
      </w:r>
      <w:proofErr w:type="gramStart"/>
      <w:r>
        <w:rPr>
          <w:rFonts w:ascii="宋体" w:eastAsia="宋体" w:hAnsi="宋体" w:hint="eastAsia"/>
        </w:rPr>
        <w:t>文旅项</w:t>
      </w:r>
      <w:proofErr w:type="gramEnd"/>
      <w:r>
        <w:rPr>
          <w:rFonts w:ascii="宋体" w:eastAsia="宋体" w:hAnsi="宋体" w:hint="eastAsia"/>
        </w:rPr>
        <w:t>目的性质和主题，结合场所性质和建筑环境特征进行总体构思和创意设计，满足主客共享、氛围营造、主题彰显等需求。</w:t>
      </w:r>
    </w:p>
    <w:p w:rsidR="001E3835" w:rsidRDefault="001E3835" w:rsidP="00853E10">
      <w:pPr>
        <w:pStyle w:val="affe"/>
        <w:numPr>
          <w:ilvl w:val="3"/>
          <w:numId w:val="0"/>
        </w:numPr>
        <w:adjustRightInd w:val="0"/>
        <w:spacing w:beforeLines="0" w:before="0" w:afterLines="0" w:after="0"/>
        <w:outlineLvl w:val="9"/>
        <w:rPr>
          <w:rFonts w:ascii="宋体" w:eastAsia="宋体" w:hAnsi="宋体"/>
        </w:rPr>
      </w:pPr>
      <w:r w:rsidRPr="00592B25">
        <w:rPr>
          <w:rFonts w:hint="eastAsia"/>
        </w:rPr>
        <w:t xml:space="preserve">5.2.2 </w:t>
      </w:r>
      <w:r>
        <w:rPr>
          <w:rFonts w:ascii="宋体" w:eastAsia="宋体" w:hAnsi="宋体" w:hint="eastAsia"/>
        </w:rPr>
        <w:t>氛围照明方案设计应合</w:t>
      </w:r>
      <w:proofErr w:type="gramStart"/>
      <w:r>
        <w:rPr>
          <w:rFonts w:ascii="宋体" w:eastAsia="宋体" w:hAnsi="宋体" w:hint="eastAsia"/>
        </w:rPr>
        <w:t>理确定</w:t>
      </w:r>
      <w:proofErr w:type="gramEnd"/>
      <w:r>
        <w:rPr>
          <w:rFonts w:ascii="宋体" w:eastAsia="宋体" w:hAnsi="宋体" w:hint="eastAsia"/>
        </w:rPr>
        <w:t>亮度、照度、色温、光色、照度比等技术参数，采用静态或动态等照明模式，运用投光照明、轮廓照明、内透光照明、重点照明等多种方式达到设计效果。</w:t>
      </w:r>
    </w:p>
    <w:p w:rsidR="001E3835" w:rsidRDefault="001E3835" w:rsidP="00853E10">
      <w:pPr>
        <w:pStyle w:val="affe"/>
        <w:numPr>
          <w:ilvl w:val="3"/>
          <w:numId w:val="0"/>
        </w:numPr>
        <w:adjustRightInd w:val="0"/>
        <w:spacing w:beforeLines="0" w:before="0" w:afterLines="0" w:after="0"/>
        <w:outlineLvl w:val="9"/>
        <w:rPr>
          <w:rFonts w:ascii="宋体" w:eastAsia="宋体" w:hAnsi="宋体"/>
        </w:rPr>
      </w:pPr>
      <w:r w:rsidRPr="00592B25">
        <w:rPr>
          <w:rFonts w:hint="eastAsia"/>
        </w:rPr>
        <w:t xml:space="preserve">5.2.3 </w:t>
      </w:r>
      <w:r>
        <w:rPr>
          <w:rFonts w:ascii="宋体" w:eastAsia="宋体" w:hAnsi="宋体" w:hint="eastAsia"/>
        </w:rPr>
        <w:t>实景演艺照明方案设计应结合舞美设计，运用光影光色协助演员塑造角色形象，诠释故事内涵，并做好场地基础照明，协调好舞台与周边环境的照明关系。</w:t>
      </w:r>
    </w:p>
    <w:p w:rsidR="001E3835" w:rsidRDefault="001E3835" w:rsidP="00853E10">
      <w:pPr>
        <w:pStyle w:val="affe"/>
        <w:numPr>
          <w:ilvl w:val="3"/>
          <w:numId w:val="0"/>
        </w:numPr>
        <w:adjustRightInd w:val="0"/>
        <w:spacing w:beforeLines="0" w:before="0" w:afterLines="0" w:after="0"/>
        <w:outlineLvl w:val="9"/>
        <w:rPr>
          <w:rFonts w:ascii="宋体" w:eastAsia="宋体" w:hAnsi="宋体"/>
        </w:rPr>
      </w:pPr>
      <w:r w:rsidRPr="00592B25">
        <w:rPr>
          <w:rFonts w:hint="eastAsia"/>
        </w:rPr>
        <w:t>5.2.4</w:t>
      </w:r>
      <w:r>
        <w:rPr>
          <w:rFonts w:ascii="宋体" w:eastAsia="宋体" w:hAnsi="宋体" w:hint="eastAsia"/>
        </w:rPr>
        <w:t xml:space="preserve"> 数字演艺照明应充分注重内容创意，结合数字文创理念，运用声、光、电等现代科技进行多维艺术创作，营造在地或跨时空虚实结合的体验场景。</w:t>
      </w:r>
    </w:p>
    <w:p w:rsidR="001E3835" w:rsidRDefault="001E3835" w:rsidP="00853E10">
      <w:pPr>
        <w:pStyle w:val="affe"/>
        <w:numPr>
          <w:ilvl w:val="3"/>
          <w:numId w:val="0"/>
        </w:numPr>
        <w:adjustRightInd w:val="0"/>
        <w:spacing w:beforeLines="0" w:before="0" w:afterLines="0" w:after="0"/>
        <w:outlineLvl w:val="9"/>
        <w:rPr>
          <w:rFonts w:ascii="宋体" w:eastAsia="宋体" w:hAnsi="宋体"/>
        </w:rPr>
      </w:pPr>
      <w:r w:rsidRPr="00592B25">
        <w:rPr>
          <w:rFonts w:hint="eastAsia"/>
        </w:rPr>
        <w:t>5.2.5</w:t>
      </w:r>
      <w:r>
        <w:rPr>
          <w:rFonts w:ascii="宋体" w:eastAsia="宋体" w:hAnsi="宋体" w:hint="eastAsia"/>
        </w:rPr>
        <w:t xml:space="preserve"> 雕塑、绘画等艺术装置照明应与装置本体风格协调，符合场景环境需求，可通过调节装置光影的色彩、色温、大小及其相互间的比例，创造独特的造型、视觉概念以及动感效果。</w:t>
      </w:r>
    </w:p>
    <w:p w:rsidR="00BD5E12" w:rsidRPr="00BD5E12" w:rsidRDefault="001E3835" w:rsidP="00853E10">
      <w:pPr>
        <w:pStyle w:val="affe"/>
        <w:numPr>
          <w:ilvl w:val="3"/>
          <w:numId w:val="0"/>
        </w:numPr>
        <w:adjustRightInd w:val="0"/>
        <w:spacing w:beforeLines="0" w:before="0" w:afterLines="0" w:after="0"/>
        <w:outlineLvl w:val="9"/>
      </w:pPr>
      <w:r w:rsidRPr="00592B25">
        <w:rPr>
          <w:rFonts w:hint="eastAsia"/>
        </w:rPr>
        <w:t>5.2.6</w:t>
      </w:r>
      <w:r>
        <w:rPr>
          <w:rFonts w:ascii="宋体" w:eastAsia="宋体" w:hAnsi="宋体" w:hint="eastAsia"/>
        </w:rPr>
        <w:t xml:space="preserve"> 应根据旅游空间类型、风格、周边环境和夜间使用状况，确定照度水平和选择照明方式。主要公共区域的照度标准值应符合表1的规定。</w:t>
      </w:r>
    </w:p>
    <w:p w:rsidR="001E3835" w:rsidRPr="006324F5" w:rsidRDefault="001E3835" w:rsidP="0070335F">
      <w:pPr>
        <w:adjustRightInd/>
        <w:spacing w:beforeLines="50" w:before="156" w:afterLines="50" w:after="156" w:line="240" w:lineRule="auto"/>
        <w:jc w:val="center"/>
        <w:rPr>
          <w:rFonts w:ascii="黑体" w:eastAsia="黑体" w:hAnsi="黑体" w:cs="宋体"/>
        </w:rPr>
      </w:pPr>
      <w:r w:rsidRPr="006324F5">
        <w:rPr>
          <w:rFonts w:ascii="黑体" w:eastAsia="黑体" w:hAnsi="黑体" w:cs="黑体" w:hint="eastAsia"/>
          <w:shd w:val="clear" w:color="auto" w:fill="FFFFFF"/>
        </w:rPr>
        <w:t xml:space="preserve">表1  </w:t>
      </w:r>
      <w:r w:rsidRPr="006324F5">
        <w:rPr>
          <w:rFonts w:ascii="黑体" w:eastAsia="黑体" w:hAnsi="黑体" w:cs="黑体" w:hint="eastAsia"/>
        </w:rPr>
        <w:t>主要公共区域的照度标准值</w:t>
      </w:r>
      <w:r w:rsidR="006324F5" w:rsidRPr="006324F5">
        <w:rPr>
          <w:rFonts w:ascii="黑体" w:eastAsia="黑体" w:hAnsi="黑体" w:cs="黑体" w:hint="eastAsia"/>
        </w:rPr>
        <w:t xml:space="preserve"> </w:t>
      </w:r>
    </w:p>
    <w:p w:rsidR="001E3835" w:rsidRPr="006324F5" w:rsidRDefault="001E3835" w:rsidP="006324F5">
      <w:pPr>
        <w:spacing w:line="240" w:lineRule="auto"/>
        <w:jc w:val="right"/>
        <w:rPr>
          <w:rFonts w:ascii="宋体" w:hAnsi="宋体" w:cs="宋体"/>
          <w:sz w:val="18"/>
          <w:szCs w:val="18"/>
        </w:rPr>
      </w:pPr>
      <w:r w:rsidRPr="006324F5">
        <w:rPr>
          <w:rFonts w:ascii="宋体" w:hAnsi="宋体" w:cs="宋体" w:hint="eastAsia"/>
          <w:sz w:val="18"/>
          <w:szCs w:val="18"/>
        </w:rPr>
        <w:t>单位</w:t>
      </w:r>
      <w:r w:rsidR="006324F5">
        <w:rPr>
          <w:rFonts w:ascii="宋体" w:hAnsi="宋体" w:cs="宋体" w:hint="eastAsia"/>
          <w:sz w:val="18"/>
          <w:szCs w:val="18"/>
        </w:rPr>
        <w:t>为</w:t>
      </w:r>
      <w:r w:rsidRPr="006324F5">
        <w:rPr>
          <w:rFonts w:ascii="宋体" w:hAnsi="宋体" w:cs="宋体" w:hint="eastAsia"/>
          <w:sz w:val="18"/>
          <w:szCs w:val="18"/>
        </w:rPr>
        <w:t>lx</w:t>
      </w:r>
    </w:p>
    <w:tbl>
      <w:tblPr>
        <w:tblW w:w="49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86"/>
        <w:gridCol w:w="1697"/>
        <w:gridCol w:w="1697"/>
        <w:gridCol w:w="1697"/>
        <w:gridCol w:w="1697"/>
      </w:tblGrid>
      <w:tr w:rsidR="004F31AE" w:rsidRPr="00D005D3" w:rsidTr="006324F5">
        <w:trPr>
          <w:trHeight w:val="20"/>
          <w:jc w:val="center"/>
        </w:trPr>
        <w:tc>
          <w:tcPr>
            <w:tcW w:w="2411"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区域</w:t>
            </w:r>
          </w:p>
        </w:tc>
        <w:tc>
          <w:tcPr>
            <w:tcW w:w="3047" w:type="dxa"/>
            <w:gridSpan w:val="2"/>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最小平均水平照度</w:t>
            </w:r>
          </w:p>
        </w:tc>
        <w:tc>
          <w:tcPr>
            <w:tcW w:w="3048" w:type="dxa"/>
            <w:gridSpan w:val="2"/>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最小半柱面照度</w:t>
            </w:r>
          </w:p>
        </w:tc>
      </w:tr>
      <w:tr w:rsidR="004F31AE" w:rsidRPr="00D005D3" w:rsidTr="006324F5">
        <w:trPr>
          <w:trHeight w:val="20"/>
          <w:jc w:val="center"/>
        </w:trPr>
        <w:tc>
          <w:tcPr>
            <w:tcW w:w="2411"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旅游区类别</w:t>
            </w:r>
          </w:p>
        </w:tc>
        <w:tc>
          <w:tcPr>
            <w:tcW w:w="1523"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综合性旅游区</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专类旅游区</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综合性旅游区</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专类旅游区</w:t>
            </w:r>
          </w:p>
        </w:tc>
      </w:tr>
      <w:tr w:rsidR="004F31AE" w:rsidRPr="00D005D3" w:rsidTr="006324F5">
        <w:trPr>
          <w:trHeight w:val="20"/>
          <w:jc w:val="center"/>
        </w:trPr>
        <w:tc>
          <w:tcPr>
            <w:tcW w:w="2411"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人行道、非机动车道</w:t>
            </w:r>
          </w:p>
        </w:tc>
        <w:tc>
          <w:tcPr>
            <w:tcW w:w="1523"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r>
      <w:tr w:rsidR="004F31AE" w:rsidRPr="00D005D3" w:rsidTr="006324F5">
        <w:trPr>
          <w:trHeight w:val="20"/>
          <w:jc w:val="center"/>
        </w:trPr>
        <w:tc>
          <w:tcPr>
            <w:tcW w:w="2411"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公共活动场所</w:t>
            </w:r>
          </w:p>
        </w:tc>
        <w:tc>
          <w:tcPr>
            <w:tcW w:w="1523"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10</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c>
          <w:tcPr>
            <w:tcW w:w="1524" w:type="dxa"/>
            <w:shd w:val="clear" w:color="auto" w:fill="auto"/>
            <w:noWrap/>
            <w:vAlign w:val="center"/>
            <w:hideMark/>
          </w:tcPr>
          <w:p w:rsidR="004F31AE" w:rsidRPr="00CE55CF" w:rsidRDefault="004F31AE" w:rsidP="005337A2">
            <w:pPr>
              <w:widowControl/>
              <w:adjustRightInd/>
              <w:spacing w:beforeLines="25" w:before="78" w:afterLines="25" w:after="78" w:line="240" w:lineRule="auto"/>
              <w:jc w:val="center"/>
              <w:rPr>
                <w:rFonts w:ascii="宋体" w:hAnsi="宋体" w:cs="宋体"/>
                <w:color w:val="000000"/>
                <w:kern w:val="0"/>
                <w:sz w:val="18"/>
              </w:rPr>
            </w:pPr>
            <w:r w:rsidRPr="00CE55CF">
              <w:rPr>
                <w:rFonts w:ascii="宋体" w:hAnsi="宋体" w:cs="宋体" w:hint="eastAsia"/>
                <w:color w:val="000000"/>
                <w:kern w:val="0"/>
                <w:sz w:val="18"/>
              </w:rPr>
              <w:t>5</w:t>
            </w:r>
          </w:p>
        </w:tc>
      </w:tr>
      <w:tr w:rsidR="004F31AE" w:rsidRPr="00D005D3" w:rsidTr="006324F5">
        <w:trPr>
          <w:trHeight w:val="20"/>
          <w:jc w:val="center"/>
        </w:trPr>
        <w:tc>
          <w:tcPr>
            <w:tcW w:w="8506" w:type="dxa"/>
            <w:gridSpan w:val="5"/>
            <w:shd w:val="clear" w:color="auto" w:fill="auto"/>
            <w:noWrap/>
            <w:vAlign w:val="center"/>
            <w:hideMark/>
          </w:tcPr>
          <w:p w:rsidR="004F31AE" w:rsidRPr="00CE55CF" w:rsidRDefault="004F31AE" w:rsidP="005337A2">
            <w:pPr>
              <w:widowControl/>
              <w:adjustRightInd/>
              <w:spacing w:beforeLines="25" w:before="78" w:afterLines="25" w:after="78" w:line="240" w:lineRule="auto"/>
              <w:jc w:val="left"/>
              <w:rPr>
                <w:rFonts w:ascii="宋体" w:hAnsi="宋体" w:cs="宋体"/>
                <w:color w:val="000000"/>
                <w:kern w:val="0"/>
                <w:sz w:val="18"/>
              </w:rPr>
            </w:pPr>
            <w:r w:rsidRPr="00CE55CF">
              <w:rPr>
                <w:rFonts w:ascii="宋体" w:hAnsi="宋体" w:cs="宋体" w:hint="eastAsia"/>
                <w:color w:val="000000"/>
                <w:kern w:val="0"/>
                <w:sz w:val="18"/>
              </w:rPr>
              <w:t>注：综合性旅游区主要为旅游度假区。</w:t>
            </w:r>
          </w:p>
        </w:tc>
      </w:tr>
    </w:tbl>
    <w:p w:rsidR="00BD5E12" w:rsidRDefault="001E3835" w:rsidP="006324F5">
      <w:pPr>
        <w:pStyle w:val="afffffffffff4"/>
        <w:spacing w:beforeLines="100" w:before="312"/>
      </w:pPr>
      <w:r w:rsidRPr="005337A2">
        <w:rPr>
          <w:rFonts w:cs="Times New Roman" w:hint="eastAsia"/>
          <w:szCs w:val="20"/>
        </w:rPr>
        <w:t>5.2.7</w:t>
      </w:r>
      <w:r>
        <w:rPr>
          <w:rFonts w:hint="eastAsia"/>
        </w:rPr>
        <w:t xml:space="preserve"> </w:t>
      </w:r>
      <w:r w:rsidRPr="00BD5E12">
        <w:rPr>
          <w:rFonts w:ascii="宋体" w:eastAsia="宋体" w:hAnsi="宋体" w:cs="Times New Roman" w:hint="eastAsia"/>
          <w:szCs w:val="20"/>
        </w:rPr>
        <w:t>建筑立面照明的平均照度和平均亮度应符合表2的规定。各级文物建筑和保护类建筑物或构筑物，可不受此表中规定的限制。</w:t>
      </w:r>
      <w:r>
        <w:rPr>
          <w:rFonts w:hint="eastAsia"/>
        </w:rPr>
        <w:t xml:space="preserve"> </w:t>
      </w:r>
    </w:p>
    <w:p w:rsidR="001E3835" w:rsidRPr="006324F5" w:rsidRDefault="001E3835" w:rsidP="0070335F">
      <w:pPr>
        <w:spacing w:beforeLines="50" w:before="156" w:afterLines="50" w:after="156" w:line="240" w:lineRule="auto"/>
        <w:jc w:val="center"/>
        <w:rPr>
          <w:rFonts w:ascii="黑体" w:eastAsia="黑体" w:hAnsi="黑体" w:cs="黑体"/>
        </w:rPr>
      </w:pPr>
      <w:r w:rsidRPr="006324F5">
        <w:rPr>
          <w:rFonts w:ascii="黑体" w:eastAsia="黑体" w:hAnsi="黑体" w:cs="黑体" w:hint="eastAsia"/>
        </w:rPr>
        <w:t>表2  建筑物或构筑物立面照明的照（亮）度值</w:t>
      </w:r>
      <w:r w:rsidR="006324F5" w:rsidRPr="006324F5">
        <w:rPr>
          <w:rFonts w:ascii="黑体" w:eastAsia="黑体" w:hAnsi="黑体" w:cs="黑体" w:hint="eastAsia"/>
        </w:rPr>
        <w:t xml:space="preserve"> </w:t>
      </w:r>
    </w:p>
    <w:tbl>
      <w:tblPr>
        <w:tblStyle w:val="afffffffff5"/>
        <w:tblW w:w="4950" w:type="pct"/>
        <w:jc w:val="center"/>
        <w:tblLayout w:type="fixed"/>
        <w:tblLook w:val="04A0" w:firstRow="1" w:lastRow="0" w:firstColumn="1" w:lastColumn="0" w:noHBand="0" w:noVBand="1"/>
      </w:tblPr>
      <w:tblGrid>
        <w:gridCol w:w="1326"/>
        <w:gridCol w:w="809"/>
        <w:gridCol w:w="732"/>
        <w:gridCol w:w="734"/>
        <w:gridCol w:w="734"/>
        <w:gridCol w:w="734"/>
        <w:gridCol w:w="735"/>
        <w:gridCol w:w="733"/>
        <w:gridCol w:w="734"/>
        <w:gridCol w:w="734"/>
        <w:gridCol w:w="734"/>
        <w:gridCol w:w="735"/>
      </w:tblGrid>
      <w:tr w:rsidR="00EF6DE7" w:rsidRPr="00D005D3" w:rsidTr="006324F5">
        <w:trPr>
          <w:jc w:val="center"/>
        </w:trPr>
        <w:tc>
          <w:tcPr>
            <w:tcW w:w="1300" w:type="dxa"/>
            <w:vMerge w:val="restart"/>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表面材料</w:t>
            </w:r>
          </w:p>
        </w:tc>
        <w:tc>
          <w:tcPr>
            <w:tcW w:w="794" w:type="dxa"/>
            <w:vMerge w:val="restart"/>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反射比</w:t>
            </w:r>
          </w:p>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3594" w:type="dxa"/>
            <w:gridSpan w:val="5"/>
            <w:vAlign w:val="center"/>
          </w:tcPr>
          <w:p w:rsidR="007511D8" w:rsidRPr="00E0422F" w:rsidRDefault="007511D8" w:rsidP="00E0422F">
            <w:pPr>
              <w:widowControl/>
              <w:adjustRightInd/>
              <w:spacing w:beforeLines="25" w:before="78" w:afterLines="25" w:after="78" w:line="240" w:lineRule="auto"/>
              <w:jc w:val="center"/>
              <w:rPr>
                <w:rFonts w:ascii="宋体" w:hAnsi="宋体" w:cs="宋体"/>
                <w:color w:val="000000"/>
                <w:kern w:val="0"/>
                <w:sz w:val="18"/>
              </w:rPr>
            </w:pPr>
            <w:r w:rsidRPr="00E0422F">
              <w:rPr>
                <w:rFonts w:ascii="宋体" w:hAnsi="宋体" w:cs="宋体" w:hint="eastAsia"/>
                <w:color w:val="000000"/>
                <w:kern w:val="0"/>
                <w:sz w:val="18"/>
              </w:rPr>
              <w:t>平均亮度（cd/㎡）</w:t>
            </w:r>
          </w:p>
        </w:tc>
        <w:tc>
          <w:tcPr>
            <w:tcW w:w="3595" w:type="dxa"/>
            <w:gridSpan w:val="5"/>
            <w:vAlign w:val="center"/>
          </w:tcPr>
          <w:p w:rsidR="007511D8" w:rsidRPr="00E0422F" w:rsidRDefault="007511D8" w:rsidP="00E0422F">
            <w:pPr>
              <w:widowControl/>
              <w:adjustRightInd/>
              <w:spacing w:beforeLines="25" w:before="78" w:afterLines="25" w:after="78" w:line="240" w:lineRule="auto"/>
              <w:jc w:val="center"/>
              <w:rPr>
                <w:rFonts w:ascii="宋体" w:hAnsi="宋体" w:cs="宋体"/>
                <w:color w:val="000000"/>
                <w:kern w:val="0"/>
                <w:sz w:val="18"/>
              </w:rPr>
            </w:pPr>
            <w:r w:rsidRPr="00E0422F">
              <w:rPr>
                <w:rFonts w:ascii="宋体" w:hAnsi="宋体" w:cs="宋体" w:hint="eastAsia"/>
                <w:color w:val="000000"/>
                <w:kern w:val="0"/>
                <w:sz w:val="18"/>
              </w:rPr>
              <w:t>平均照度（lx）</w:t>
            </w:r>
          </w:p>
        </w:tc>
      </w:tr>
      <w:tr w:rsidR="00EF6DE7" w:rsidRPr="00D005D3" w:rsidTr="006324F5">
        <w:trPr>
          <w:trHeight w:val="753"/>
          <w:jc w:val="center"/>
        </w:trPr>
        <w:tc>
          <w:tcPr>
            <w:tcW w:w="1300" w:type="dxa"/>
            <w:vMerge/>
            <w:vAlign w:val="center"/>
          </w:tcPr>
          <w:p w:rsidR="007511D8" w:rsidRPr="00BD5E12" w:rsidRDefault="007511D8" w:rsidP="00E0422F">
            <w:pPr>
              <w:pStyle w:val="afffffffffff4"/>
              <w:adjustRightInd w:val="0"/>
              <w:snapToGrid w:val="0"/>
              <w:jc w:val="center"/>
              <w:rPr>
                <w:rFonts w:ascii="宋体" w:eastAsia="宋体" w:hAnsi="宋体"/>
                <w:sz w:val="18"/>
              </w:rPr>
            </w:pPr>
          </w:p>
        </w:tc>
        <w:tc>
          <w:tcPr>
            <w:tcW w:w="794" w:type="dxa"/>
            <w:vMerge/>
            <w:vAlign w:val="center"/>
          </w:tcPr>
          <w:p w:rsidR="007511D8" w:rsidRPr="00BD5E12" w:rsidRDefault="007511D8" w:rsidP="00E0422F">
            <w:pPr>
              <w:pStyle w:val="afffffffffff4"/>
              <w:adjustRightInd w:val="0"/>
              <w:snapToGrid w:val="0"/>
              <w:jc w:val="center"/>
              <w:rPr>
                <w:rFonts w:ascii="宋体" w:eastAsia="宋体" w:hAnsi="宋体"/>
                <w:sz w:val="18"/>
              </w:rPr>
            </w:pP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E0区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E1区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E2区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E3区</w:t>
            </w:r>
          </w:p>
        </w:tc>
        <w:tc>
          <w:tcPr>
            <w:tcW w:w="720"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E4区</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E0区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E1区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E2区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E3区</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E4区</w:t>
            </w:r>
          </w:p>
        </w:tc>
      </w:tr>
      <w:tr w:rsidR="00EF6DE7" w:rsidRPr="00D005D3" w:rsidTr="006324F5">
        <w:trPr>
          <w:jc w:val="center"/>
        </w:trPr>
        <w:tc>
          <w:tcPr>
            <w:tcW w:w="1300" w:type="dxa"/>
            <w:vAlign w:val="center"/>
          </w:tcPr>
          <w:p w:rsidR="007511D8" w:rsidRPr="00BD5E12" w:rsidRDefault="007511D8" w:rsidP="00E0422F">
            <w:pPr>
              <w:pStyle w:val="afffffffffff4"/>
              <w:rPr>
                <w:rFonts w:ascii="宋体" w:eastAsia="宋体" w:hAnsi="宋体"/>
                <w:sz w:val="18"/>
              </w:rPr>
            </w:pPr>
            <w:r w:rsidRPr="00BD5E12">
              <w:rPr>
                <w:rFonts w:ascii="宋体" w:eastAsia="宋体" w:hAnsi="宋体" w:hint="eastAsia"/>
                <w:sz w:val="18"/>
              </w:rPr>
              <w:t>浅色大理石、白色陶瓷、白色面砖、白色抹灰、白色涂料等</w:t>
            </w:r>
          </w:p>
        </w:tc>
        <w:tc>
          <w:tcPr>
            <w:tcW w:w="794"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6-80</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5</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10</w:t>
            </w:r>
          </w:p>
        </w:tc>
        <w:tc>
          <w:tcPr>
            <w:tcW w:w="720"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25</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30</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50</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150</w:t>
            </w:r>
          </w:p>
        </w:tc>
      </w:tr>
      <w:tr w:rsidR="00EF6DE7" w:rsidRPr="00D005D3" w:rsidTr="006324F5">
        <w:trPr>
          <w:trHeight w:val="185"/>
          <w:jc w:val="center"/>
        </w:trPr>
        <w:tc>
          <w:tcPr>
            <w:tcW w:w="1300" w:type="dxa"/>
            <w:vAlign w:val="center"/>
          </w:tcPr>
          <w:p w:rsidR="007511D8" w:rsidRPr="00BD5E12" w:rsidRDefault="007511D8" w:rsidP="00E0422F">
            <w:pPr>
              <w:pStyle w:val="afffffffffff4"/>
              <w:rPr>
                <w:rFonts w:ascii="宋体" w:eastAsia="宋体" w:hAnsi="宋体"/>
                <w:sz w:val="18"/>
              </w:rPr>
            </w:pPr>
            <w:r w:rsidRPr="00BD5E12">
              <w:rPr>
                <w:rFonts w:ascii="宋体" w:eastAsia="宋体" w:hAnsi="宋体" w:hint="eastAsia"/>
                <w:sz w:val="18"/>
              </w:rPr>
              <w:t>混凝土、浅灰色或灰色石灰</w:t>
            </w:r>
            <w:r w:rsidRPr="00BD5E12">
              <w:rPr>
                <w:rFonts w:ascii="宋体" w:eastAsia="宋体" w:hAnsi="宋体" w:hint="eastAsia"/>
                <w:sz w:val="18"/>
              </w:rPr>
              <w:lastRenderedPageBreak/>
              <w:t>石、浅黄色面砖、浅色涂料、铝塑板等</w:t>
            </w:r>
          </w:p>
        </w:tc>
        <w:tc>
          <w:tcPr>
            <w:tcW w:w="794"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lastRenderedPageBreak/>
              <w:t>30-60</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5</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10</w:t>
            </w:r>
          </w:p>
        </w:tc>
        <w:tc>
          <w:tcPr>
            <w:tcW w:w="720"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25</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50</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75</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200</w:t>
            </w:r>
          </w:p>
        </w:tc>
      </w:tr>
      <w:tr w:rsidR="00EF6DE7" w:rsidRPr="00D005D3" w:rsidTr="006324F5">
        <w:trPr>
          <w:jc w:val="center"/>
        </w:trPr>
        <w:tc>
          <w:tcPr>
            <w:tcW w:w="1300" w:type="dxa"/>
            <w:vAlign w:val="center"/>
          </w:tcPr>
          <w:p w:rsidR="007511D8" w:rsidRPr="00BD5E12" w:rsidRDefault="007511D8" w:rsidP="00E0422F">
            <w:pPr>
              <w:pStyle w:val="afffffffffff4"/>
              <w:rPr>
                <w:rFonts w:ascii="宋体" w:eastAsia="宋体" w:hAnsi="宋体"/>
                <w:sz w:val="18"/>
              </w:rPr>
            </w:pPr>
            <w:r w:rsidRPr="00BD5E12">
              <w:rPr>
                <w:rFonts w:ascii="宋体" w:eastAsia="宋体" w:hAnsi="宋体" w:hint="eastAsia"/>
                <w:sz w:val="18"/>
              </w:rPr>
              <w:lastRenderedPageBreak/>
              <w:t>中灰色或灰色石灰石、砂岩、深色石材、普通棕黄色砖、粘土砖等</w:t>
            </w:r>
          </w:p>
        </w:tc>
        <w:tc>
          <w:tcPr>
            <w:tcW w:w="794"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20-30</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5</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10</w:t>
            </w:r>
          </w:p>
        </w:tc>
        <w:tc>
          <w:tcPr>
            <w:tcW w:w="720"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25</w:t>
            </w:r>
          </w:p>
        </w:tc>
        <w:tc>
          <w:tcPr>
            <w:tcW w:w="718"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75</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150</w:t>
            </w:r>
          </w:p>
        </w:tc>
        <w:tc>
          <w:tcPr>
            <w:tcW w:w="719" w:type="dxa"/>
            <w:vAlign w:val="center"/>
          </w:tcPr>
          <w:p w:rsidR="007511D8" w:rsidRPr="00BD5E12" w:rsidRDefault="007511D8" w:rsidP="00E0422F">
            <w:pPr>
              <w:pStyle w:val="afffffffffff4"/>
              <w:adjustRightInd w:val="0"/>
              <w:snapToGrid w:val="0"/>
              <w:jc w:val="center"/>
              <w:rPr>
                <w:rFonts w:ascii="宋体" w:eastAsia="宋体" w:hAnsi="宋体"/>
                <w:sz w:val="18"/>
              </w:rPr>
            </w:pPr>
            <w:r w:rsidRPr="00BD5E12">
              <w:rPr>
                <w:rFonts w:ascii="宋体" w:eastAsia="宋体" w:hAnsi="宋体" w:hint="eastAsia"/>
                <w:sz w:val="18"/>
              </w:rPr>
              <w:t>300</w:t>
            </w:r>
          </w:p>
        </w:tc>
      </w:tr>
      <w:tr w:rsidR="007511D8" w:rsidRPr="00D005D3" w:rsidTr="006324F5">
        <w:trPr>
          <w:jc w:val="center"/>
        </w:trPr>
        <w:tc>
          <w:tcPr>
            <w:tcW w:w="9283" w:type="dxa"/>
            <w:gridSpan w:val="12"/>
            <w:vAlign w:val="center"/>
          </w:tcPr>
          <w:p w:rsidR="007511D8" w:rsidRPr="00D005D3" w:rsidRDefault="007511D8" w:rsidP="00E0422F">
            <w:pPr>
              <w:tabs>
                <w:tab w:val="left" w:pos="985"/>
              </w:tabs>
              <w:adjustRightInd/>
              <w:spacing w:line="240" w:lineRule="auto"/>
              <w:ind w:left="495" w:hangingChars="275" w:hanging="495"/>
              <w:jc w:val="left"/>
              <w:rPr>
                <w:rFonts w:ascii="宋体" w:hAnsi="宋体" w:cs="宋体"/>
                <w:sz w:val="18"/>
                <w:szCs w:val="18"/>
              </w:rPr>
            </w:pPr>
            <w:r w:rsidRPr="00D005D3">
              <w:rPr>
                <w:rFonts w:ascii="宋体" w:hAnsi="宋体" w:cs="宋体" w:hint="eastAsia"/>
                <w:sz w:val="18"/>
                <w:szCs w:val="18"/>
              </w:rPr>
              <w:t>注1：环境区域（E0～E4区）的划分参照CIE干扰光技术委员会(CIE/150-2017)《室外照明设施干扰光影响限制指南》等相关技术文件规定。</w:t>
            </w:r>
          </w:p>
          <w:p w:rsidR="007511D8" w:rsidRPr="00D005D3" w:rsidRDefault="007511D8" w:rsidP="00E0422F">
            <w:pPr>
              <w:adjustRightInd/>
              <w:spacing w:line="240" w:lineRule="auto"/>
              <w:ind w:left="495" w:hangingChars="275" w:hanging="495"/>
              <w:jc w:val="left"/>
              <w:rPr>
                <w:rFonts w:ascii="宋体" w:hAnsi="宋体"/>
                <w:sz w:val="18"/>
                <w:szCs w:val="18"/>
              </w:rPr>
            </w:pPr>
            <w:r w:rsidRPr="00D005D3">
              <w:rPr>
                <w:rFonts w:ascii="宋体" w:hAnsi="宋体" w:cs="宋体" w:hint="eastAsia"/>
                <w:sz w:val="18"/>
                <w:szCs w:val="18"/>
              </w:rPr>
              <w:t>注2：为保护E0区(星光保护区、暗天空公园）、E1区(天然暗环境区）生态环境,其建筑立面不应</w:t>
            </w:r>
            <w:proofErr w:type="gramStart"/>
            <w:r w:rsidRPr="00D005D3">
              <w:rPr>
                <w:rFonts w:ascii="宋体" w:hAnsi="宋体" w:cs="宋体" w:hint="eastAsia"/>
                <w:sz w:val="18"/>
                <w:szCs w:val="18"/>
              </w:rPr>
              <w:t>设置文旅景观</w:t>
            </w:r>
            <w:proofErr w:type="gramEnd"/>
            <w:r w:rsidRPr="00D005D3">
              <w:rPr>
                <w:rFonts w:ascii="宋体" w:hAnsi="宋体" w:cs="宋体" w:hint="eastAsia"/>
                <w:sz w:val="18"/>
                <w:szCs w:val="18"/>
              </w:rPr>
              <w:t>照明。</w:t>
            </w:r>
          </w:p>
        </w:tc>
      </w:tr>
    </w:tbl>
    <w:p w:rsidR="001E3835" w:rsidRDefault="001E3835" w:rsidP="006324F5">
      <w:pPr>
        <w:pStyle w:val="affe"/>
        <w:numPr>
          <w:ilvl w:val="3"/>
          <w:numId w:val="0"/>
        </w:numPr>
        <w:spacing w:beforeLines="100" w:before="312" w:afterLines="0" w:after="0"/>
        <w:outlineLvl w:val="9"/>
        <w:rPr>
          <w:rFonts w:ascii="宋体" w:eastAsia="宋体" w:hAnsi="宋体" w:cs="宋体"/>
        </w:rPr>
      </w:pPr>
      <w:r w:rsidRPr="00592B25">
        <w:rPr>
          <w:rFonts w:hint="eastAsia"/>
        </w:rPr>
        <w:t>5.2.8</w:t>
      </w:r>
      <w:r>
        <w:rPr>
          <w:rFonts w:ascii="宋体" w:eastAsia="宋体" w:hAnsi="宋体" w:hint="eastAsia"/>
        </w:rPr>
        <w:t xml:space="preserve"> </w:t>
      </w:r>
      <w:r>
        <w:rPr>
          <w:rFonts w:ascii="宋体" w:eastAsia="宋体" w:hAnsi="宋体" w:cs="宋体" w:hint="eastAsia"/>
        </w:rPr>
        <w:t>灯具等照明装置应重视隐蔽性和艺术造型，不得影响园林、景点、场馆风貌。</w:t>
      </w:r>
    </w:p>
    <w:p w:rsidR="001E3835" w:rsidRDefault="001E3835" w:rsidP="00AC6688">
      <w:pPr>
        <w:spacing w:line="240" w:lineRule="auto"/>
        <w:rPr>
          <w:rFonts w:ascii="宋体" w:hAnsi="宋体" w:cs="宋体"/>
        </w:rPr>
      </w:pPr>
      <w:r w:rsidRPr="00592B25">
        <w:rPr>
          <w:rFonts w:ascii="黑体" w:eastAsia="黑体" w:hAnsi="Times New Roman" w:hint="eastAsia"/>
          <w:kern w:val="0"/>
          <w:szCs w:val="20"/>
        </w:rPr>
        <w:t>5.2.9</w:t>
      </w:r>
      <w:r>
        <w:rPr>
          <w:rFonts w:ascii="宋体" w:hAnsi="宋体" w:hint="eastAsia"/>
        </w:rPr>
        <w:t xml:space="preserve"> </w:t>
      </w:r>
      <w:proofErr w:type="gramStart"/>
      <w:r>
        <w:rPr>
          <w:rFonts w:ascii="宋体" w:hAnsi="宋体" w:cs="宋体" w:hint="eastAsia"/>
        </w:rPr>
        <w:t>文旅景观</w:t>
      </w:r>
      <w:proofErr w:type="gramEnd"/>
      <w:r>
        <w:rPr>
          <w:rFonts w:ascii="宋体" w:hAnsi="宋体" w:cs="宋体" w:hint="eastAsia"/>
        </w:rPr>
        <w:t>照明方案设计</w:t>
      </w:r>
      <w:proofErr w:type="gramStart"/>
      <w:r>
        <w:rPr>
          <w:rFonts w:ascii="宋体" w:hAnsi="宋体" w:cs="宋体" w:hint="eastAsia"/>
        </w:rPr>
        <w:t>宜包括</w:t>
      </w:r>
      <w:proofErr w:type="gramEnd"/>
      <w:r>
        <w:rPr>
          <w:rFonts w:ascii="宋体" w:hAnsi="宋体" w:cs="宋体" w:hint="eastAsia"/>
        </w:rPr>
        <w:t xml:space="preserve">智能控制、数字平台等系统。   </w:t>
      </w:r>
    </w:p>
    <w:p w:rsidR="001E3835" w:rsidRDefault="001E3835" w:rsidP="00AC6688">
      <w:pPr>
        <w:pStyle w:val="affd"/>
        <w:numPr>
          <w:ilvl w:val="2"/>
          <w:numId w:val="0"/>
        </w:numPr>
        <w:spacing w:before="156" w:after="156"/>
      </w:pPr>
      <w:r>
        <w:rPr>
          <w:rFonts w:hint="eastAsia"/>
        </w:rPr>
        <w:t>5.3  设计要点</w:t>
      </w:r>
    </w:p>
    <w:p w:rsidR="001E3835" w:rsidRPr="00D005D3" w:rsidRDefault="001E3835" w:rsidP="00853E10">
      <w:pPr>
        <w:pStyle w:val="affff6"/>
        <w:spacing w:beforeLines="50" w:before="156" w:afterLines="50" w:after="156"/>
        <w:ind w:firstLineChars="0" w:firstLine="0"/>
        <w:outlineLvl w:val="2"/>
        <w:rPr>
          <w:rFonts w:ascii="黑体" w:eastAsia="黑体" w:hAnsi="黑体"/>
        </w:rPr>
      </w:pPr>
      <w:r w:rsidRPr="00865CD2">
        <w:rPr>
          <w:rFonts w:ascii="黑体" w:eastAsia="黑体" w:hAnsi="黑体" w:cs="黑体" w:hint="eastAsia"/>
        </w:rPr>
        <w:t xml:space="preserve">5.3.1 </w:t>
      </w:r>
      <w:r w:rsidRPr="00865CD2">
        <w:rPr>
          <w:rFonts w:ascii="黑体" w:eastAsia="黑体" w:hAnsi="黑体" w:hint="eastAsia"/>
        </w:rPr>
        <w:t>旅游景区</w:t>
      </w:r>
    </w:p>
    <w:p w:rsidR="001E3835" w:rsidRDefault="001E3835" w:rsidP="00AC6688">
      <w:pPr>
        <w:adjustRightInd/>
        <w:spacing w:line="240" w:lineRule="auto"/>
        <w:ind w:firstLineChars="200" w:firstLine="420"/>
        <w:rPr>
          <w:rFonts w:ascii="宋体" w:hAnsi="宋体" w:cs="宋体"/>
          <w:shd w:val="clear" w:color="auto" w:fill="FFFFFF"/>
        </w:rPr>
      </w:pPr>
      <w:r>
        <w:rPr>
          <w:rFonts w:ascii="宋体" w:hAnsi="宋体" w:cs="宋体" w:hint="eastAsia"/>
          <w:shd w:val="clear" w:color="auto" w:fill="FFFFFF"/>
        </w:rPr>
        <w:t>旅游景区景观照明设计应符合相关规定，并应满足以下要求：</w:t>
      </w:r>
    </w:p>
    <w:p w:rsidR="001E3835" w:rsidRDefault="001E3835" w:rsidP="00AC6688">
      <w:pPr>
        <w:adjustRightInd/>
        <w:spacing w:line="240" w:lineRule="auto"/>
        <w:ind w:leftChars="200" w:left="735" w:hangingChars="150" w:hanging="315"/>
        <w:rPr>
          <w:rFonts w:asciiTheme="majorEastAsia" w:hAnsiTheme="majorEastAsia" w:cstheme="majorEastAsia"/>
          <w:color w:val="121212"/>
          <w:shd w:val="clear" w:color="auto" w:fill="FFFFFF"/>
        </w:rPr>
      </w:pPr>
      <w:r>
        <w:rPr>
          <w:rFonts w:ascii="宋体" w:hAnsi="宋体" w:cs="宋体" w:hint="eastAsia"/>
        </w:rPr>
        <w:t>a) 入口、公共设施、指示标牌应设置功能照明和标识照明。</w:t>
      </w:r>
    </w:p>
    <w:p w:rsidR="001E3835" w:rsidRDefault="001E3835" w:rsidP="00AC6688">
      <w:pPr>
        <w:adjustRightInd/>
        <w:spacing w:line="240" w:lineRule="auto"/>
        <w:ind w:leftChars="200" w:left="735" w:hangingChars="150" w:hanging="315"/>
      </w:pPr>
      <w:r>
        <w:rPr>
          <w:rFonts w:ascii="宋体" w:hAnsi="宋体" w:cs="宋体" w:hint="eastAsia"/>
        </w:rPr>
        <w:t xml:space="preserve">b) </w:t>
      </w:r>
      <w:r>
        <w:t>步道</w:t>
      </w:r>
      <w:r>
        <w:rPr>
          <w:rFonts w:hint="eastAsia"/>
        </w:rPr>
        <w:t>宜采用下照式照明灯具，</w:t>
      </w:r>
      <w:r>
        <w:t>坡道、台阶、高差处应设置照明设施</w:t>
      </w:r>
      <w:r>
        <w:rPr>
          <w:rFonts w:hint="eastAsia"/>
        </w:rPr>
        <w:t>。</w:t>
      </w:r>
    </w:p>
    <w:p w:rsidR="001E3835" w:rsidRDefault="001E3835" w:rsidP="00AC6688">
      <w:pPr>
        <w:adjustRightInd/>
        <w:spacing w:line="240" w:lineRule="auto"/>
        <w:ind w:leftChars="200" w:left="735" w:hangingChars="150" w:hanging="315"/>
        <w:rPr>
          <w:rFonts w:ascii="宋体" w:hAnsi="宋体" w:cs="宋体"/>
          <w:color w:val="121212"/>
          <w:shd w:val="clear" w:color="auto" w:fill="FFFFFF"/>
        </w:rPr>
      </w:pPr>
      <w:r>
        <w:rPr>
          <w:rFonts w:ascii="宋体" w:hAnsi="宋体" w:cs="宋体" w:hint="eastAsia"/>
        </w:rPr>
        <w:t xml:space="preserve">c) </w:t>
      </w:r>
      <w:r>
        <w:rPr>
          <w:rFonts w:ascii="宋体" w:hAnsi="宋体" w:cs="宋体" w:hint="eastAsia"/>
          <w:color w:val="121212"/>
          <w:shd w:val="clear" w:color="auto" w:fill="FFFFFF"/>
        </w:rPr>
        <w:t>灯具造型应与景观相结合，安装位置应确保行人和交通安全。</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color w:val="191919"/>
          <w:shd w:val="clear" w:color="auto" w:fill="FFFFFF"/>
        </w:rPr>
        <w:t>d）草坪、花坛</w:t>
      </w:r>
      <w:r>
        <w:rPr>
          <w:rFonts w:hint="eastAsia"/>
        </w:rPr>
        <w:t>照明</w:t>
      </w:r>
      <w:r>
        <w:rPr>
          <w:rFonts w:ascii="宋体" w:hAnsi="宋体" w:cs="宋体" w:hint="eastAsia"/>
        </w:rPr>
        <w:t>光线宜自上向下照射，避免对环境和人造成光污染；照明灯具等设备应作为景观元素设计，避免影响基础景观；观赏性绿地照明的最低照度不宜低于2 lx。</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e）</w:t>
      </w:r>
      <w:r>
        <w:t>水景照明应根据水景的形态</w:t>
      </w:r>
      <w:r>
        <w:rPr>
          <w:rFonts w:hint="eastAsia"/>
        </w:rPr>
        <w:t>、周围环境亮度</w:t>
      </w:r>
      <w:r>
        <w:t>及水面</w:t>
      </w:r>
      <w:r>
        <w:rPr>
          <w:rFonts w:hint="eastAsia"/>
        </w:rPr>
        <w:t>光线</w:t>
      </w:r>
      <w:r>
        <w:t>的反射作用，</w:t>
      </w:r>
      <w:r>
        <w:rPr>
          <w:rFonts w:hint="eastAsia"/>
        </w:rPr>
        <w:t>设置</w:t>
      </w:r>
      <w:r>
        <w:t>合适</w:t>
      </w:r>
      <w:r>
        <w:rPr>
          <w:rFonts w:hint="eastAsia"/>
        </w:rPr>
        <w:t>的</w:t>
      </w:r>
      <w:r>
        <w:t>照</w:t>
      </w:r>
      <w:r>
        <w:rPr>
          <w:rFonts w:hint="eastAsia"/>
        </w:rPr>
        <w:t>明灯具和</w:t>
      </w:r>
      <w:r>
        <w:t>照明方式；</w:t>
      </w:r>
      <w:r>
        <w:rPr>
          <w:rFonts w:hint="eastAsia"/>
        </w:rPr>
        <w:t>照明灯具宜安装在喷泉的底部或落水处，并</w:t>
      </w:r>
      <w:r>
        <w:t>兼顾无水和冬季结冰</w:t>
      </w:r>
      <w:r>
        <w:rPr>
          <w:rFonts w:hint="eastAsia"/>
        </w:rPr>
        <w:t>期</w:t>
      </w:r>
      <w:r>
        <w:t>采取防护措施</w:t>
      </w:r>
      <w:r>
        <w:rPr>
          <w:rFonts w:hint="eastAsia"/>
        </w:rPr>
        <w:t>时</w:t>
      </w:r>
      <w:r>
        <w:t>的外观效果</w:t>
      </w:r>
      <w:r>
        <w:rPr>
          <w:rFonts w:hint="eastAsia"/>
        </w:rPr>
        <w:t>；</w:t>
      </w:r>
      <w:r>
        <w:t>水景周边应设置功能照明。</w:t>
      </w:r>
    </w:p>
    <w:p w:rsidR="001E3835" w:rsidRPr="00853E10" w:rsidRDefault="001E3835" w:rsidP="00853E10">
      <w:pPr>
        <w:pStyle w:val="affff6"/>
        <w:spacing w:beforeLines="50" w:before="156" w:afterLines="50" w:after="156"/>
        <w:ind w:firstLineChars="0" w:firstLine="0"/>
        <w:outlineLvl w:val="2"/>
        <w:rPr>
          <w:rFonts w:ascii="黑体" w:eastAsia="黑体" w:hAnsi="黑体" w:cs="黑体"/>
        </w:rPr>
      </w:pPr>
      <w:r w:rsidRPr="00D005D3">
        <w:rPr>
          <w:rFonts w:ascii="黑体" w:eastAsia="黑体" w:hAnsi="黑体" w:cs="黑体" w:hint="eastAsia"/>
        </w:rPr>
        <w:t xml:space="preserve">5.3.2 </w:t>
      </w:r>
      <w:r w:rsidRPr="00853E10">
        <w:rPr>
          <w:rFonts w:ascii="黑体" w:eastAsia="黑体" w:hAnsi="黑体" w:cs="黑体" w:hint="eastAsia"/>
        </w:rPr>
        <w:t>旅游度假区</w:t>
      </w:r>
    </w:p>
    <w:p w:rsidR="001E3835" w:rsidRDefault="001E3835" w:rsidP="00AC6688">
      <w:pPr>
        <w:spacing w:line="240" w:lineRule="auto"/>
        <w:ind w:firstLineChars="200" w:firstLine="420"/>
      </w:pPr>
      <w:r>
        <w:rPr>
          <w:rFonts w:hint="eastAsia"/>
        </w:rPr>
        <w:t>旅游度假区景观照明设计应符合相关规定，并应满足以下要求：</w:t>
      </w:r>
    </w:p>
    <w:p w:rsidR="001E3835" w:rsidRDefault="001E3835" w:rsidP="00AC6688">
      <w:pPr>
        <w:spacing w:line="240" w:lineRule="auto"/>
        <w:ind w:leftChars="200" w:left="735" w:hangingChars="150" w:hanging="315"/>
        <w:rPr>
          <w:rFonts w:ascii="宋体" w:hAnsi="宋体" w:cs="宋体"/>
          <w:shd w:val="clear" w:color="auto" w:fill="FFFFFF"/>
        </w:rPr>
      </w:pPr>
      <w:r>
        <w:rPr>
          <w:rFonts w:ascii="宋体" w:hAnsi="宋体" w:cs="宋体" w:hint="eastAsia"/>
        </w:rPr>
        <w:t xml:space="preserve">a) </w:t>
      </w:r>
      <w:r>
        <w:rPr>
          <w:rFonts w:ascii="宋体" w:hAnsi="宋体" w:cs="宋体" w:hint="eastAsia"/>
          <w:shd w:val="clear" w:color="auto" w:fill="FFFFFF"/>
        </w:rPr>
        <w:t>应注重功能照明设计，满足旅游度假区</w:t>
      </w:r>
      <w:r>
        <w:rPr>
          <w:rFonts w:ascii="宋体" w:hAnsi="宋体" w:cs="宋体" w:hint="eastAsia"/>
        </w:rPr>
        <w:t>服务功能需求。</w:t>
      </w:r>
    </w:p>
    <w:p w:rsidR="001E3835" w:rsidRPr="00AC6688" w:rsidRDefault="001E3835" w:rsidP="00AC6688">
      <w:pPr>
        <w:pStyle w:val="afffffffffff4"/>
        <w:ind w:leftChars="200" w:left="735" w:hangingChars="150" w:hanging="315"/>
        <w:rPr>
          <w:rFonts w:ascii="宋体" w:eastAsia="宋体" w:hAnsi="宋体"/>
          <w:shd w:val="clear" w:color="auto" w:fill="FFFFFF"/>
        </w:rPr>
      </w:pPr>
      <w:r w:rsidRPr="00AC6688">
        <w:rPr>
          <w:rFonts w:ascii="宋体" w:eastAsia="宋体" w:hAnsi="宋体" w:hint="eastAsia"/>
        </w:rPr>
        <w:t xml:space="preserve">b) </w:t>
      </w:r>
      <w:r w:rsidRPr="00AC6688">
        <w:rPr>
          <w:rFonts w:ascii="宋体" w:eastAsia="宋体" w:hAnsi="宋体" w:hint="eastAsia"/>
          <w:shd w:val="clear" w:color="auto" w:fill="FFFFFF"/>
        </w:rPr>
        <w:t>应符合旅游度假区的主题定位，</w:t>
      </w:r>
      <w:r w:rsidRPr="00AC6688">
        <w:rPr>
          <w:rFonts w:ascii="宋体" w:eastAsia="宋体" w:hAnsi="宋体" w:hint="eastAsia"/>
        </w:rPr>
        <w:t>提供相应的私密性、娱乐性等氛围空间。</w:t>
      </w:r>
    </w:p>
    <w:p w:rsidR="001E3835" w:rsidRDefault="001E3835" w:rsidP="00AC6688">
      <w:pPr>
        <w:spacing w:line="240" w:lineRule="auto"/>
        <w:ind w:leftChars="200" w:left="735" w:hangingChars="150" w:hanging="315"/>
        <w:rPr>
          <w:rFonts w:ascii="宋体" w:hAnsi="宋体" w:cs="宋体"/>
          <w:color w:val="191919"/>
          <w:shd w:val="clear" w:color="auto" w:fill="FFFFFF"/>
        </w:rPr>
      </w:pPr>
      <w:r>
        <w:rPr>
          <w:rFonts w:ascii="宋体" w:hAnsi="宋体" w:cs="宋体" w:hint="eastAsia"/>
        </w:rPr>
        <w:t xml:space="preserve">c) </w:t>
      </w:r>
      <w:r>
        <w:rPr>
          <w:rFonts w:hint="eastAsia"/>
        </w:rPr>
        <w:t>应将</w:t>
      </w:r>
      <w:r>
        <w:rPr>
          <w:rFonts w:ascii="宋体" w:hAnsi="宋体" w:cs="宋体" w:hint="eastAsia"/>
          <w:color w:val="191919"/>
          <w:shd w:val="clear" w:color="auto" w:fill="FFFFFF"/>
        </w:rPr>
        <w:t>酒店</w:t>
      </w:r>
      <w:r>
        <w:rPr>
          <w:rFonts w:hAnsi="宋体" w:cs="宋体" w:hint="eastAsia"/>
          <w:color w:val="191919"/>
          <w:shd w:val="clear" w:color="auto" w:fill="FFFFFF"/>
        </w:rPr>
        <w:t>、民宿、商业建筑等室内照明和橱窗、广告等照明纳入整体方案设计，</w:t>
      </w:r>
      <w:r>
        <w:rPr>
          <w:rFonts w:ascii="宋体" w:hAnsi="宋体" w:cs="宋体" w:hint="eastAsia"/>
          <w:color w:val="191919"/>
          <w:shd w:val="clear" w:color="auto" w:fill="FFFFFF"/>
        </w:rPr>
        <w:t>营造</w:t>
      </w:r>
      <w:r>
        <w:rPr>
          <w:rFonts w:hAnsi="宋体" w:cs="宋体" w:hint="eastAsia"/>
          <w:color w:val="191919"/>
          <w:shd w:val="clear" w:color="auto" w:fill="FFFFFF"/>
        </w:rPr>
        <w:t>室内</w:t>
      </w:r>
      <w:proofErr w:type="gramStart"/>
      <w:r>
        <w:rPr>
          <w:rFonts w:hAnsi="宋体" w:cs="宋体" w:hint="eastAsia"/>
          <w:color w:val="191919"/>
          <w:shd w:val="clear" w:color="auto" w:fill="FFFFFF"/>
        </w:rPr>
        <w:t>外</w:t>
      </w:r>
      <w:r>
        <w:rPr>
          <w:rFonts w:ascii="宋体" w:hAnsi="宋体" w:cs="宋体" w:hint="eastAsia"/>
          <w:color w:val="191919"/>
          <w:shd w:val="clear" w:color="auto" w:fill="FFFFFF"/>
        </w:rPr>
        <w:t>协调</w:t>
      </w:r>
      <w:proofErr w:type="gramEnd"/>
      <w:r>
        <w:rPr>
          <w:rFonts w:ascii="宋体" w:hAnsi="宋体" w:cs="宋体" w:hint="eastAsia"/>
          <w:color w:val="191919"/>
          <w:shd w:val="clear" w:color="auto" w:fill="FFFFFF"/>
        </w:rPr>
        <w:t>的光景观氛围。</w:t>
      </w:r>
    </w:p>
    <w:p w:rsidR="001E3835" w:rsidRDefault="001E3835" w:rsidP="00AC6688">
      <w:pPr>
        <w:spacing w:line="240" w:lineRule="auto"/>
        <w:ind w:leftChars="200" w:left="735" w:hangingChars="150" w:hanging="315"/>
        <w:rPr>
          <w:rFonts w:ascii="宋体" w:eastAsia="黑体" w:hAnsi="宋体" w:cs="宋体"/>
          <w:color w:val="191919"/>
          <w:shd w:val="clear" w:color="auto" w:fill="FFFFFF"/>
        </w:rPr>
      </w:pPr>
      <w:r>
        <w:rPr>
          <w:rFonts w:ascii="宋体" w:hAnsi="宋体" w:cs="宋体" w:hint="eastAsia"/>
        </w:rPr>
        <w:t xml:space="preserve">d) </w:t>
      </w:r>
      <w:r>
        <w:rPr>
          <w:rFonts w:ascii="宋体" w:hAnsi="宋体" w:cs="宋体" w:hint="eastAsia"/>
          <w:color w:val="191919"/>
          <w:shd w:val="clear" w:color="auto" w:fill="FFFFFF"/>
        </w:rPr>
        <w:t>设计应符合本文件</w:t>
      </w:r>
      <w:r>
        <w:rPr>
          <w:rFonts w:ascii="宋体" w:hAnsi="宋体" w:cs="宋体" w:hint="eastAsia"/>
        </w:rPr>
        <w:t>5.3.</w:t>
      </w:r>
      <w:r>
        <w:rPr>
          <w:rFonts w:ascii="宋体" w:hAnsi="宋体" w:cs="宋体"/>
        </w:rPr>
        <w:t>1</w:t>
      </w:r>
      <w:r>
        <w:rPr>
          <w:rFonts w:ascii="宋体" w:hAnsi="宋体" w:cs="宋体" w:hint="eastAsia"/>
        </w:rPr>
        <w:t>的要求。</w:t>
      </w:r>
    </w:p>
    <w:p w:rsidR="001E3835" w:rsidRPr="00D005D3" w:rsidRDefault="001E3835" w:rsidP="00853E10">
      <w:pPr>
        <w:pStyle w:val="affff6"/>
        <w:spacing w:beforeLines="50" w:before="156" w:afterLines="50" w:after="156"/>
        <w:ind w:firstLineChars="0" w:firstLine="0"/>
        <w:outlineLvl w:val="2"/>
        <w:rPr>
          <w:rFonts w:ascii="黑体" w:eastAsia="黑体" w:hAnsi="黑体" w:cs="黑体"/>
        </w:rPr>
      </w:pPr>
      <w:r>
        <w:rPr>
          <w:rFonts w:ascii="黑体" w:eastAsia="黑体" w:hAnsi="黑体" w:cs="黑体" w:hint="eastAsia"/>
        </w:rPr>
        <w:t xml:space="preserve">5.3.3 </w:t>
      </w:r>
      <w:r w:rsidRPr="00D005D3">
        <w:rPr>
          <w:rFonts w:ascii="黑体" w:eastAsia="黑体" w:hAnsi="黑体" w:cs="黑体" w:hint="eastAsia"/>
        </w:rPr>
        <w:t>旅游休闲街区</w:t>
      </w:r>
    </w:p>
    <w:p w:rsidR="001E3835" w:rsidRDefault="001E3835" w:rsidP="00AC6688">
      <w:pPr>
        <w:adjustRightInd/>
        <w:spacing w:line="240" w:lineRule="auto"/>
        <w:ind w:leftChars="200" w:left="420"/>
        <w:rPr>
          <w:rFonts w:ascii="宋体" w:hAnsi="宋体" w:cs="宋体"/>
          <w:shd w:val="clear" w:color="auto" w:fill="FFFFFF"/>
        </w:rPr>
      </w:pPr>
      <w:r>
        <w:rPr>
          <w:rFonts w:ascii="宋体" w:hAnsi="宋体" w:cs="宋体" w:hint="eastAsia"/>
          <w:shd w:val="clear" w:color="auto" w:fill="FFFFFF"/>
        </w:rPr>
        <w:t>旅游休闲街区景观照明设计应符合相关规定，并应满足以下要求：</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a) 应根据购物休闲街区、餐饮休闲街区、文化休闲街区、娱乐体验休闲街区等不同类型街区的特性要求进行夜景要素设计。</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b) 街区出入口、道路、公用设施、广场等均应设置功能照明。</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c) 街区入口部位的大门或牌坊、建筑小品的亮度与周边环境亮度的对比度宜为 3-5，且不宜超过20。</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lastRenderedPageBreak/>
        <w:t>d) 街区道路照明</w:t>
      </w:r>
      <w:r>
        <w:rPr>
          <w:rFonts w:hint="eastAsia"/>
        </w:rPr>
        <w:t>设计要求如下</w:t>
      </w:r>
      <w:r>
        <w:rPr>
          <w:rFonts w:ascii="宋体" w:hAnsi="宋体" w:cs="宋体" w:hint="eastAsia"/>
        </w:rPr>
        <w:t>：</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——应能使行人看清路面、坡道、台阶、障碍物以及4米以外来人的面部；</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——应能使行人准确辨认建筑物标识、招牌和其他定位标识；</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 xml:space="preserve">——照明评价指标及标准值应符合CJJ45的相关规定；     </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——宜采用与街区性质相吻合的照明方式和兼具装饰性与功能性的照明灯具；</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——照明灯具上射光通比不超过25%、垂直面和水平面均有合理的光分布。</w:t>
      </w:r>
    </w:p>
    <w:p w:rsidR="001E3835" w:rsidRDefault="001E3835" w:rsidP="00AC6688">
      <w:pPr>
        <w:adjustRightInd/>
        <w:spacing w:line="240" w:lineRule="auto"/>
        <w:ind w:leftChars="200" w:left="735" w:hangingChars="150" w:hanging="315"/>
      </w:pPr>
      <w:r>
        <w:rPr>
          <w:rFonts w:ascii="宋体" w:hAnsi="宋体" w:cs="宋体" w:hint="eastAsia"/>
        </w:rPr>
        <w:t xml:space="preserve">e) </w:t>
      </w:r>
      <w:r>
        <w:rPr>
          <w:rFonts w:hint="eastAsia"/>
        </w:rPr>
        <w:t>街区公用设施的照明应统一设计，其亮度水平和光色应协调，并在视觉上保持良好的连续性和整体性。</w:t>
      </w:r>
    </w:p>
    <w:p w:rsidR="001E3835" w:rsidRDefault="001E3835" w:rsidP="00AC6688">
      <w:pPr>
        <w:adjustRightInd/>
        <w:spacing w:line="240" w:lineRule="auto"/>
        <w:ind w:leftChars="200" w:left="735" w:hangingChars="150" w:hanging="315"/>
      </w:pPr>
      <w:r>
        <w:rPr>
          <w:rFonts w:ascii="宋体" w:hAnsi="宋体" w:cs="宋体" w:hint="eastAsia"/>
        </w:rPr>
        <w:t>f）街区</w:t>
      </w:r>
      <w:r>
        <w:rPr>
          <w:rFonts w:hint="eastAsia"/>
        </w:rPr>
        <w:t>广场照明设计要求如下：</w:t>
      </w:r>
    </w:p>
    <w:p w:rsidR="001E3835" w:rsidRDefault="001E3835" w:rsidP="00AC6688">
      <w:pPr>
        <w:adjustRightInd/>
        <w:spacing w:line="240" w:lineRule="auto"/>
        <w:ind w:leftChars="200" w:left="735" w:hangingChars="150" w:hanging="315"/>
      </w:pPr>
      <w:r>
        <w:rPr>
          <w:rFonts w:hint="eastAsia"/>
        </w:rPr>
        <w:t>——功能照明和氛围照明应与街区的功能及广场周围环境相适应，亮度或照度水平、照明方式、光源的显色性以及灯具造型应体现街区的功能要求和景观特征；</w:t>
      </w:r>
    </w:p>
    <w:p w:rsidR="001E3835" w:rsidRDefault="001E3835" w:rsidP="00AC6688">
      <w:pPr>
        <w:adjustRightInd/>
        <w:spacing w:line="240" w:lineRule="auto"/>
        <w:ind w:leftChars="200" w:left="735" w:hangingChars="150" w:hanging="315"/>
      </w:pPr>
      <w:r>
        <w:rPr>
          <w:rFonts w:hint="eastAsia"/>
        </w:rPr>
        <w:t>——街区广场地面的坡道、台阶、高差处应设置照明设施，且宜采用下照式照明灯具。</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g）街区立面照明</w:t>
      </w:r>
      <w:r>
        <w:t>设计</w:t>
      </w:r>
      <w:r>
        <w:rPr>
          <w:rFonts w:hint="eastAsia"/>
        </w:rPr>
        <w:t>要求如下</w:t>
      </w:r>
      <w:r>
        <w:rPr>
          <w:rFonts w:ascii="宋体" w:hAnsi="宋体" w:cs="宋体" w:hint="eastAsia"/>
        </w:rPr>
        <w:t>：</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——立面照明应与商店入口处照明、店内照明、橱窗照明、广告和标识照明以及毗邻建筑物的照明协调；</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——商店大门、牌匾、橱窗等亮度与周边环境亮度的对比度不应超过20。</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h）</w:t>
      </w:r>
      <w:r>
        <w:t>街</w:t>
      </w:r>
      <w:r>
        <w:rPr>
          <w:rFonts w:hint="eastAsia"/>
        </w:rPr>
        <w:t>区</w:t>
      </w:r>
      <w:r>
        <w:t>广告和标识照明设计</w:t>
      </w:r>
      <w:r>
        <w:rPr>
          <w:rFonts w:hint="eastAsia"/>
        </w:rPr>
        <w:t>要求如下：</w:t>
      </w:r>
    </w:p>
    <w:p w:rsidR="001E3835" w:rsidRDefault="001E3835" w:rsidP="00AC6688">
      <w:pPr>
        <w:adjustRightInd/>
        <w:spacing w:line="240" w:lineRule="auto"/>
        <w:ind w:leftChars="200" w:left="735" w:hangingChars="150" w:hanging="315"/>
      </w:pPr>
      <w:r>
        <w:rPr>
          <w:rFonts w:hint="eastAsia"/>
        </w:rPr>
        <w:t>——</w:t>
      </w:r>
      <w:r>
        <w:t>应根据广告与标识的种类、结构、形式以及周边环境特点选择相应的照明方式；</w:t>
      </w:r>
    </w:p>
    <w:p w:rsidR="001E3835" w:rsidRDefault="001E3835" w:rsidP="00AC6688">
      <w:pPr>
        <w:adjustRightInd/>
        <w:spacing w:line="240" w:lineRule="auto"/>
        <w:ind w:leftChars="200" w:left="735" w:hangingChars="150" w:hanging="315"/>
      </w:pPr>
      <w:r>
        <w:rPr>
          <w:rFonts w:hint="eastAsia"/>
        </w:rPr>
        <w:t>——</w:t>
      </w:r>
      <w:r>
        <w:t>广告与标识应</w:t>
      </w:r>
      <w:r>
        <w:rPr>
          <w:rFonts w:hint="eastAsia"/>
        </w:rPr>
        <w:t>体现</w:t>
      </w:r>
      <w:r>
        <w:t>文化内涵</w:t>
      </w:r>
      <w:r>
        <w:rPr>
          <w:rFonts w:hint="eastAsia"/>
        </w:rPr>
        <w:t>；</w:t>
      </w:r>
    </w:p>
    <w:p w:rsidR="001E3835" w:rsidRDefault="001E3835" w:rsidP="00AC6688">
      <w:pPr>
        <w:adjustRightInd/>
        <w:spacing w:line="240" w:lineRule="auto"/>
        <w:ind w:leftChars="200" w:left="735" w:hangingChars="150" w:hanging="315"/>
      </w:pPr>
      <w:r>
        <w:rPr>
          <w:rFonts w:hint="eastAsia"/>
        </w:rPr>
        <w:t>——照明设备与设施应与基础</w:t>
      </w:r>
      <w:r>
        <w:t>景观</w:t>
      </w:r>
      <w:r>
        <w:rPr>
          <w:rFonts w:hint="eastAsia"/>
        </w:rPr>
        <w:t>相</w:t>
      </w:r>
      <w:r>
        <w:t>协调</w:t>
      </w:r>
      <w:r>
        <w:rPr>
          <w:rFonts w:hint="eastAsia"/>
        </w:rPr>
        <w:t>，做到</w:t>
      </w:r>
      <w:r>
        <w:t>和谐统一；</w:t>
      </w:r>
    </w:p>
    <w:p w:rsidR="001E3835" w:rsidRDefault="001E3835" w:rsidP="00AC6688">
      <w:pPr>
        <w:adjustRightInd/>
        <w:spacing w:line="240" w:lineRule="auto"/>
        <w:ind w:leftChars="200" w:left="735" w:hangingChars="150" w:hanging="315"/>
        <w:rPr>
          <w:rFonts w:ascii="黑体" w:eastAsia="黑体" w:hAnsi="黑体" w:cs="黑体"/>
          <w:color w:val="ED7D31" w:themeColor="accent2"/>
        </w:rPr>
      </w:pPr>
      <w:r>
        <w:rPr>
          <w:rFonts w:ascii="宋体" w:hAnsi="宋体" w:cs="宋体" w:hint="eastAsia"/>
        </w:rPr>
        <w:t>——广告牌、标识牌等亮度与周边环境亮度的对比度不应超过20。</w:t>
      </w:r>
    </w:p>
    <w:p w:rsidR="001E3835" w:rsidRPr="00D005D3" w:rsidRDefault="001E3835" w:rsidP="00853E10">
      <w:pPr>
        <w:pStyle w:val="affff6"/>
        <w:spacing w:beforeLines="50" w:before="156" w:afterLines="50" w:after="156"/>
        <w:ind w:firstLineChars="0" w:firstLine="0"/>
        <w:outlineLvl w:val="2"/>
        <w:rPr>
          <w:rFonts w:ascii="黑体" w:eastAsia="黑体" w:hAnsi="黑体" w:cs="黑体"/>
        </w:rPr>
      </w:pPr>
      <w:r>
        <w:rPr>
          <w:rFonts w:ascii="黑体" w:eastAsia="黑体" w:hAnsi="黑体" w:cs="黑体" w:hint="eastAsia"/>
        </w:rPr>
        <w:t xml:space="preserve">5.3.4 </w:t>
      </w:r>
      <w:r w:rsidRPr="00D005D3">
        <w:rPr>
          <w:rFonts w:ascii="黑体" w:eastAsia="黑体" w:hAnsi="黑体" w:cs="黑体" w:hint="eastAsia"/>
        </w:rPr>
        <w:t xml:space="preserve">旅游村镇  </w:t>
      </w:r>
    </w:p>
    <w:p w:rsidR="001E3835" w:rsidRDefault="001E3835" w:rsidP="00AC6688">
      <w:pPr>
        <w:spacing w:line="240" w:lineRule="auto"/>
        <w:ind w:firstLineChars="200" w:firstLine="420"/>
      </w:pPr>
      <w:r>
        <w:rPr>
          <w:rFonts w:hint="eastAsia"/>
        </w:rPr>
        <w:t>旅游村镇景观照明设计应符合相关规定，并应满足以下要求：</w:t>
      </w:r>
    </w:p>
    <w:p w:rsidR="001E3835" w:rsidRDefault="001E3835" w:rsidP="00AC6688">
      <w:pPr>
        <w:pStyle w:val="affff6"/>
        <w:ind w:leftChars="200" w:left="735" w:hangingChars="150" w:hanging="315"/>
        <w:rPr>
          <w:rFonts w:hAnsi="宋体" w:cs="宋体"/>
          <w:szCs w:val="21"/>
        </w:rPr>
      </w:pPr>
      <w:r>
        <w:rPr>
          <w:rFonts w:hAnsi="宋体" w:cs="宋体" w:hint="eastAsia"/>
        </w:rPr>
        <w:t xml:space="preserve">a) </w:t>
      </w:r>
      <w:r>
        <w:rPr>
          <w:rFonts w:hAnsi="宋体" w:cs="宋体" w:hint="eastAsia"/>
          <w:szCs w:val="21"/>
        </w:rPr>
        <w:t>应符合</w:t>
      </w:r>
      <w:r w:rsidRPr="00BD5E12">
        <w:rPr>
          <w:rFonts w:hAnsi="宋体" w:cs="宋体" w:hint="eastAsia"/>
          <w:szCs w:val="21"/>
        </w:rPr>
        <w:t>GB/T 40995-2021</w:t>
      </w:r>
      <w:r>
        <w:rPr>
          <w:rFonts w:hAnsi="宋体" w:cs="宋体" w:hint="eastAsia"/>
          <w:color w:val="333333"/>
          <w:szCs w:val="21"/>
          <w:shd w:val="clear" w:color="auto" w:fill="FFFFFF"/>
        </w:rPr>
        <w:t>的规定</w:t>
      </w:r>
      <w:r w:rsidR="0070335F">
        <w:rPr>
          <w:rFonts w:hAnsi="宋体" w:cs="宋体" w:hint="eastAsia"/>
          <w:color w:val="333333"/>
          <w:szCs w:val="21"/>
          <w:shd w:val="clear" w:color="auto" w:fill="FFFFFF"/>
        </w:rPr>
        <w:t>；</w:t>
      </w:r>
    </w:p>
    <w:p w:rsidR="001E3835" w:rsidRDefault="001E3835" w:rsidP="00AC6688">
      <w:pPr>
        <w:pStyle w:val="affff6"/>
        <w:ind w:leftChars="200" w:left="735" w:hangingChars="150" w:hanging="315"/>
        <w:rPr>
          <w:rFonts w:hAnsi="宋体" w:cs="宋体"/>
          <w:szCs w:val="21"/>
        </w:rPr>
      </w:pPr>
      <w:r>
        <w:rPr>
          <w:rFonts w:hAnsi="宋体" w:cs="宋体" w:hint="eastAsia"/>
          <w:szCs w:val="21"/>
        </w:rPr>
        <w:t>b) 发展形态与城市相似的文旅小镇参考本规范5.3.</w:t>
      </w:r>
      <w:r>
        <w:rPr>
          <w:rFonts w:hAnsi="宋体" w:cs="宋体"/>
          <w:szCs w:val="21"/>
        </w:rPr>
        <w:t>1</w:t>
      </w:r>
      <w:r>
        <w:rPr>
          <w:rFonts w:hAnsi="宋体" w:cs="宋体" w:hint="eastAsia"/>
          <w:szCs w:val="21"/>
        </w:rPr>
        <w:t>和5.3.</w:t>
      </w:r>
      <w:r>
        <w:rPr>
          <w:rFonts w:hAnsi="宋体" w:cs="宋体"/>
          <w:szCs w:val="21"/>
        </w:rPr>
        <w:t>2</w:t>
      </w:r>
      <w:r>
        <w:rPr>
          <w:rFonts w:hAnsi="宋体" w:cs="宋体" w:hint="eastAsia"/>
          <w:szCs w:val="21"/>
        </w:rPr>
        <w:t>的规定</w:t>
      </w:r>
      <w:r w:rsidR="0070335F">
        <w:rPr>
          <w:rFonts w:hAnsi="宋体" w:cs="宋体" w:hint="eastAsia"/>
          <w:szCs w:val="21"/>
        </w:rPr>
        <w:t>；</w:t>
      </w:r>
    </w:p>
    <w:p w:rsidR="001E3835" w:rsidRDefault="001E3835" w:rsidP="00AC6688">
      <w:pPr>
        <w:pStyle w:val="affff6"/>
        <w:ind w:leftChars="200" w:left="735" w:hangingChars="150" w:hanging="315"/>
        <w:rPr>
          <w:szCs w:val="21"/>
        </w:rPr>
      </w:pPr>
      <w:r>
        <w:rPr>
          <w:rFonts w:hAnsi="宋体" w:cs="宋体" w:hint="eastAsia"/>
          <w:szCs w:val="21"/>
        </w:rPr>
        <w:t>c) 村镇夜间亮度控制应符合</w:t>
      </w:r>
      <w:r w:rsidRPr="00BD5E12">
        <w:rPr>
          <w:rFonts w:hAnsi="宋体" w:hint="eastAsia"/>
          <w:noProof w:val="0"/>
          <w:kern w:val="2"/>
          <w:szCs w:val="21"/>
        </w:rPr>
        <w:t>GB/T 40995</w:t>
      </w:r>
      <w:r w:rsidR="0070335F">
        <w:rPr>
          <w:rFonts w:hAnsi="宋体" w:hint="eastAsia"/>
          <w:noProof w:val="0"/>
          <w:kern w:val="2"/>
          <w:szCs w:val="21"/>
        </w:rPr>
        <w:t>—</w:t>
      </w:r>
      <w:r w:rsidRPr="00BD5E12">
        <w:rPr>
          <w:rFonts w:hAnsi="宋体" w:hint="eastAsia"/>
          <w:noProof w:val="0"/>
          <w:kern w:val="2"/>
          <w:szCs w:val="21"/>
        </w:rPr>
        <w:t>2021</w:t>
      </w:r>
      <w:r w:rsidRPr="00BD5E12">
        <w:rPr>
          <w:rFonts w:hAnsi="宋体" w:cs="宋体" w:hint="eastAsia"/>
          <w:szCs w:val="21"/>
        </w:rPr>
        <w:t>中6.1.2的</w:t>
      </w:r>
      <w:r>
        <w:rPr>
          <w:rFonts w:hAnsi="宋体" w:cs="宋体" w:hint="eastAsia"/>
          <w:color w:val="333333"/>
          <w:szCs w:val="21"/>
          <w:shd w:val="clear" w:color="auto" w:fill="FFFFFF"/>
        </w:rPr>
        <w:t>规定</w:t>
      </w:r>
      <w:r w:rsidR="0070335F">
        <w:rPr>
          <w:rFonts w:hAnsi="宋体" w:cs="宋体" w:hint="eastAsia"/>
          <w:szCs w:val="21"/>
        </w:rPr>
        <w:t>；</w:t>
      </w:r>
      <w:r>
        <w:rPr>
          <w:rFonts w:hint="eastAsia"/>
        </w:rPr>
        <w:t xml:space="preserve">   </w:t>
      </w:r>
      <w:r>
        <w:rPr>
          <w:rFonts w:hint="eastAsia"/>
          <w:szCs w:val="21"/>
        </w:rPr>
        <w:t xml:space="preserve">            </w:t>
      </w:r>
    </w:p>
    <w:p w:rsidR="001E3835" w:rsidRDefault="001E3835" w:rsidP="00AC6688">
      <w:pPr>
        <w:pStyle w:val="affff6"/>
        <w:ind w:leftChars="200" w:left="735" w:hangingChars="150" w:hanging="315"/>
        <w:rPr>
          <w:szCs w:val="21"/>
        </w:rPr>
      </w:pPr>
      <w:r>
        <w:rPr>
          <w:rFonts w:hint="eastAsia"/>
          <w:szCs w:val="21"/>
        </w:rPr>
        <w:t>d) 农田及林地保护区、动物栖息地及迁徙路线区不应设置文旅景观照明设施</w:t>
      </w:r>
      <w:r w:rsidR="0070335F">
        <w:rPr>
          <w:rFonts w:hint="eastAsia"/>
          <w:szCs w:val="21"/>
        </w:rPr>
        <w:t>；</w:t>
      </w:r>
    </w:p>
    <w:p w:rsidR="001E3835" w:rsidRDefault="001E3835" w:rsidP="00AC6688">
      <w:pPr>
        <w:pStyle w:val="affff6"/>
        <w:ind w:leftChars="200" w:left="735" w:hangingChars="150" w:hanging="315"/>
      </w:pPr>
      <w:r>
        <w:rPr>
          <w:rFonts w:hint="eastAsia"/>
          <w:szCs w:val="21"/>
        </w:rPr>
        <w:t>e) 市集、节庆、灯会、露营等活动或区域可设置临时文旅景观照明设施。</w:t>
      </w:r>
    </w:p>
    <w:p w:rsidR="001E3835" w:rsidRPr="00D005D3" w:rsidRDefault="001E3835" w:rsidP="00853E10">
      <w:pPr>
        <w:pStyle w:val="affff6"/>
        <w:spacing w:beforeLines="50" w:before="156" w:afterLines="50" w:after="156"/>
        <w:ind w:firstLineChars="0" w:firstLine="0"/>
        <w:outlineLvl w:val="2"/>
        <w:rPr>
          <w:rFonts w:ascii="黑体" w:eastAsia="黑体" w:hAnsi="黑体" w:cs="黑体"/>
        </w:rPr>
      </w:pPr>
      <w:r>
        <w:rPr>
          <w:rFonts w:ascii="黑体" w:eastAsia="黑体" w:hAnsi="黑体" w:cs="黑体" w:hint="eastAsia"/>
        </w:rPr>
        <w:t xml:space="preserve">5.3.5 </w:t>
      </w:r>
      <w:r w:rsidRPr="00D005D3">
        <w:rPr>
          <w:rFonts w:ascii="黑体" w:eastAsia="黑体" w:hAnsi="黑体" w:cs="黑体" w:hint="eastAsia"/>
        </w:rPr>
        <w:t>旅游风景道</w:t>
      </w:r>
    </w:p>
    <w:p w:rsidR="001E3835" w:rsidRDefault="001E3835" w:rsidP="00AC6688">
      <w:pPr>
        <w:spacing w:line="240" w:lineRule="auto"/>
        <w:ind w:firstLineChars="200" w:firstLine="420"/>
      </w:pPr>
      <w:r>
        <w:rPr>
          <w:rFonts w:hint="eastAsia"/>
        </w:rPr>
        <w:t>旅游风景道景观照明设计应符合相关规定，并应满足以下要求：</w:t>
      </w:r>
    </w:p>
    <w:p w:rsidR="001E3835" w:rsidRPr="00BD5E12" w:rsidRDefault="001E3835" w:rsidP="00AC6688">
      <w:pPr>
        <w:pStyle w:val="affff6"/>
        <w:ind w:leftChars="200" w:left="735" w:hangingChars="150" w:hanging="315"/>
        <w:rPr>
          <w:rFonts w:hAnsi="宋体"/>
          <w:noProof w:val="0"/>
          <w:kern w:val="2"/>
          <w:szCs w:val="21"/>
        </w:rPr>
      </w:pPr>
      <w:r>
        <w:rPr>
          <w:rFonts w:hAnsi="宋体" w:cs="宋体" w:hint="eastAsia"/>
        </w:rPr>
        <w:t xml:space="preserve">a) </w:t>
      </w:r>
      <w:r>
        <w:rPr>
          <w:rFonts w:hint="eastAsia"/>
          <w:szCs w:val="21"/>
        </w:rPr>
        <w:t>旅游风景道的功能照明应符</w:t>
      </w:r>
      <w:r w:rsidRPr="00BD5E12">
        <w:rPr>
          <w:rFonts w:hAnsi="宋体" w:hint="eastAsia"/>
          <w:noProof w:val="0"/>
          <w:kern w:val="2"/>
          <w:szCs w:val="21"/>
        </w:rPr>
        <w:t>合GB/T 40995</w:t>
      </w:r>
      <w:r w:rsidR="0070335F">
        <w:rPr>
          <w:rFonts w:hAnsi="宋体" w:hint="eastAsia"/>
          <w:noProof w:val="0"/>
          <w:kern w:val="2"/>
          <w:szCs w:val="21"/>
        </w:rPr>
        <w:t>—</w:t>
      </w:r>
      <w:r w:rsidRPr="00BD5E12">
        <w:rPr>
          <w:rFonts w:hAnsi="宋体" w:hint="eastAsia"/>
          <w:noProof w:val="0"/>
          <w:kern w:val="2"/>
          <w:szCs w:val="21"/>
        </w:rPr>
        <w:t>2021中5.1和5.2的规定</w:t>
      </w:r>
      <w:r w:rsidR="0070335F">
        <w:rPr>
          <w:rFonts w:hAnsi="宋体" w:hint="eastAsia"/>
          <w:noProof w:val="0"/>
          <w:kern w:val="2"/>
          <w:szCs w:val="21"/>
        </w:rPr>
        <w:t>；</w:t>
      </w:r>
    </w:p>
    <w:p w:rsidR="001E3835" w:rsidRDefault="001E3835" w:rsidP="00AC6688">
      <w:pPr>
        <w:pStyle w:val="affff6"/>
        <w:ind w:leftChars="200" w:left="735" w:hangingChars="150" w:hanging="315"/>
        <w:rPr>
          <w:szCs w:val="21"/>
        </w:rPr>
      </w:pPr>
      <w:r w:rsidRPr="00BD5E12">
        <w:rPr>
          <w:rFonts w:hAnsi="宋体" w:hint="eastAsia"/>
          <w:noProof w:val="0"/>
          <w:kern w:val="2"/>
          <w:szCs w:val="21"/>
        </w:rPr>
        <w:t>b) 旅游风景道的景观照明应符合GB/T 40995</w:t>
      </w:r>
      <w:r w:rsidR="0070335F">
        <w:rPr>
          <w:rFonts w:hAnsi="宋体" w:hint="eastAsia"/>
          <w:noProof w:val="0"/>
          <w:kern w:val="2"/>
          <w:szCs w:val="21"/>
        </w:rPr>
        <w:t>—</w:t>
      </w:r>
      <w:r w:rsidRPr="00BD5E12">
        <w:rPr>
          <w:rFonts w:hAnsi="宋体" w:hint="eastAsia"/>
          <w:noProof w:val="0"/>
          <w:kern w:val="2"/>
          <w:szCs w:val="21"/>
        </w:rPr>
        <w:t>2021中6.1和6.2</w:t>
      </w:r>
      <w:r>
        <w:rPr>
          <w:rFonts w:hint="eastAsia"/>
          <w:szCs w:val="21"/>
        </w:rPr>
        <w:t>的规定</w:t>
      </w:r>
      <w:r w:rsidR="0070335F">
        <w:rPr>
          <w:rFonts w:hint="eastAsia"/>
          <w:szCs w:val="21"/>
        </w:rPr>
        <w:t>；</w:t>
      </w:r>
    </w:p>
    <w:p w:rsidR="001E3835" w:rsidRDefault="001E3835" w:rsidP="00AC6688">
      <w:pPr>
        <w:pStyle w:val="affff6"/>
        <w:ind w:leftChars="200" w:left="735" w:hangingChars="150" w:hanging="315"/>
        <w:rPr>
          <w:szCs w:val="21"/>
        </w:rPr>
      </w:pPr>
      <w:r>
        <w:rPr>
          <w:rFonts w:hint="eastAsia"/>
          <w:szCs w:val="21"/>
        </w:rPr>
        <w:t>c) 应根据不同路段的环境、景观、场景设计相应的照明方案</w:t>
      </w:r>
      <w:r w:rsidR="0070335F">
        <w:rPr>
          <w:rFonts w:hint="eastAsia"/>
          <w:szCs w:val="21"/>
        </w:rPr>
        <w:t>；</w:t>
      </w:r>
    </w:p>
    <w:p w:rsidR="001E3835" w:rsidRDefault="001E3835" w:rsidP="00AC6688">
      <w:pPr>
        <w:pStyle w:val="affff6"/>
        <w:ind w:leftChars="200" w:left="735" w:hangingChars="150" w:hanging="315"/>
        <w:rPr>
          <w:szCs w:val="21"/>
        </w:rPr>
      </w:pPr>
      <w:r>
        <w:rPr>
          <w:rFonts w:hint="eastAsia"/>
          <w:szCs w:val="21"/>
        </w:rPr>
        <w:t>d) 应考虑道路绿化植物的季节变化，四季光感舒适一致</w:t>
      </w:r>
      <w:r w:rsidR="0070335F">
        <w:rPr>
          <w:rFonts w:hint="eastAsia"/>
          <w:szCs w:val="21"/>
        </w:rPr>
        <w:t>；</w:t>
      </w:r>
    </w:p>
    <w:p w:rsidR="001E3835" w:rsidRDefault="001E3835" w:rsidP="00AC6688">
      <w:pPr>
        <w:pStyle w:val="affff6"/>
        <w:ind w:leftChars="200" w:left="735" w:hangingChars="150" w:hanging="315"/>
        <w:rPr>
          <w:szCs w:val="21"/>
        </w:rPr>
      </w:pPr>
      <w:r>
        <w:rPr>
          <w:rFonts w:hint="eastAsia"/>
          <w:szCs w:val="21"/>
        </w:rPr>
        <w:t>e) 隔离带照明应有防眩光设置，防止光源对行驶车辆的干扰</w:t>
      </w:r>
      <w:r w:rsidR="0070335F">
        <w:rPr>
          <w:rFonts w:hint="eastAsia"/>
          <w:szCs w:val="21"/>
        </w:rPr>
        <w:t>；</w:t>
      </w:r>
    </w:p>
    <w:p w:rsidR="001E3835" w:rsidRDefault="001E3835" w:rsidP="00AC6688">
      <w:pPr>
        <w:pStyle w:val="affff6"/>
        <w:ind w:leftChars="200" w:left="735" w:hangingChars="150" w:hanging="315"/>
        <w:rPr>
          <w:szCs w:val="21"/>
        </w:rPr>
      </w:pPr>
      <w:r>
        <w:rPr>
          <w:rFonts w:hint="eastAsia"/>
          <w:szCs w:val="21"/>
        </w:rPr>
        <w:t>f) 人行道照明应有防止眩光和信号干扰措施，灯具上射光通比不超过25%、垂直面和水平面均有合理的光分布。</w:t>
      </w:r>
    </w:p>
    <w:p w:rsidR="001E3835" w:rsidRPr="00D005D3" w:rsidRDefault="001E3835" w:rsidP="00853E10">
      <w:pPr>
        <w:pStyle w:val="affff6"/>
        <w:spacing w:beforeLines="50" w:before="156" w:afterLines="50" w:after="156"/>
        <w:ind w:firstLineChars="0" w:firstLine="0"/>
        <w:outlineLvl w:val="2"/>
        <w:rPr>
          <w:rFonts w:ascii="黑体" w:eastAsia="黑体" w:hAnsi="黑体" w:cs="黑体"/>
        </w:rPr>
      </w:pPr>
      <w:r>
        <w:rPr>
          <w:rFonts w:ascii="黑体" w:eastAsia="黑体" w:hAnsi="黑体" w:cs="黑体" w:hint="eastAsia"/>
        </w:rPr>
        <w:t xml:space="preserve">5.3.6 </w:t>
      </w:r>
      <w:r w:rsidRPr="00D005D3">
        <w:rPr>
          <w:rFonts w:ascii="黑体" w:eastAsia="黑体" w:hAnsi="黑体" w:cs="黑体" w:hint="eastAsia"/>
        </w:rPr>
        <w:t>其他载体</w:t>
      </w:r>
    </w:p>
    <w:p w:rsidR="001E3835" w:rsidRPr="005337A2" w:rsidRDefault="001E3835" w:rsidP="00AC6688">
      <w:pPr>
        <w:pStyle w:val="afffffffffff4"/>
      </w:pPr>
      <w:r w:rsidRPr="005337A2">
        <w:rPr>
          <w:rFonts w:hint="eastAsia"/>
        </w:rPr>
        <w:t>5.3.6.1</w:t>
      </w:r>
      <w:r w:rsidRPr="00BD5E12">
        <w:rPr>
          <w:rFonts w:ascii="宋体" w:eastAsia="宋体" w:hAnsi="宋体" w:hint="eastAsia"/>
        </w:rPr>
        <w:t>文化场馆等建筑物景观照明设计</w:t>
      </w:r>
      <w:r w:rsidRPr="00BD5E12">
        <w:rPr>
          <w:rFonts w:ascii="宋体" w:eastAsia="宋体" w:hAnsi="宋体" w:hint="eastAsia"/>
          <w:shd w:val="clear" w:color="auto" w:fill="FFFFFF"/>
        </w:rPr>
        <w:t>应符合相关规定，并应满足以下要求：</w:t>
      </w:r>
    </w:p>
    <w:p w:rsidR="001E3835" w:rsidRPr="00733A66" w:rsidRDefault="001E3835" w:rsidP="00AC6688">
      <w:pPr>
        <w:pStyle w:val="affff6"/>
        <w:ind w:leftChars="200" w:left="735" w:hangingChars="150" w:hanging="315"/>
        <w:rPr>
          <w:szCs w:val="21"/>
        </w:rPr>
      </w:pPr>
      <w:r w:rsidRPr="00733A66">
        <w:rPr>
          <w:rFonts w:hint="eastAsia"/>
          <w:szCs w:val="21"/>
        </w:rPr>
        <w:t>a) 应根据文旅建筑物的文化属性、特点、周边环境等确定合理的基础照明和氛围照明方案</w:t>
      </w:r>
      <w:r w:rsidR="0070335F">
        <w:rPr>
          <w:rFonts w:hint="eastAsia"/>
          <w:szCs w:val="21"/>
        </w:rPr>
        <w:t>；</w:t>
      </w:r>
    </w:p>
    <w:p w:rsidR="001E3835" w:rsidRPr="00733A66" w:rsidRDefault="001E3835" w:rsidP="00AC6688">
      <w:pPr>
        <w:pStyle w:val="affff6"/>
        <w:ind w:leftChars="200" w:left="735" w:hangingChars="150" w:hanging="315"/>
        <w:rPr>
          <w:szCs w:val="21"/>
        </w:rPr>
      </w:pPr>
      <w:r w:rsidRPr="00733A66">
        <w:rPr>
          <w:rFonts w:hint="eastAsia"/>
          <w:szCs w:val="21"/>
        </w:rPr>
        <w:lastRenderedPageBreak/>
        <w:t>b) 严禁在</w:t>
      </w:r>
      <w:r w:rsidRPr="00733A66">
        <w:rPr>
          <w:szCs w:val="21"/>
        </w:rPr>
        <w:t>文物建筑上直接安装灯具</w:t>
      </w:r>
      <w:r w:rsidRPr="00733A66">
        <w:rPr>
          <w:rFonts w:hint="eastAsia"/>
          <w:szCs w:val="21"/>
        </w:rPr>
        <w:t>等照明设施</w:t>
      </w:r>
      <w:r w:rsidRPr="00733A66">
        <w:rPr>
          <w:szCs w:val="21"/>
        </w:rPr>
        <w:t>，在文物建筑外安装灯具</w:t>
      </w:r>
      <w:r w:rsidRPr="00733A66">
        <w:rPr>
          <w:rFonts w:hint="eastAsia"/>
          <w:szCs w:val="21"/>
        </w:rPr>
        <w:t>等照明设施应</w:t>
      </w:r>
      <w:r w:rsidRPr="00733A66">
        <w:rPr>
          <w:szCs w:val="21"/>
        </w:rPr>
        <w:t>保持安全距离</w:t>
      </w:r>
      <w:r w:rsidR="0070335F">
        <w:rPr>
          <w:rFonts w:hint="eastAsia"/>
          <w:szCs w:val="21"/>
        </w:rPr>
        <w:t>；</w:t>
      </w:r>
    </w:p>
    <w:p w:rsidR="001E3835" w:rsidRPr="00733A66" w:rsidRDefault="001E3835" w:rsidP="00AC6688">
      <w:pPr>
        <w:pStyle w:val="affff6"/>
        <w:ind w:leftChars="200" w:left="735" w:hangingChars="150" w:hanging="315"/>
        <w:rPr>
          <w:szCs w:val="21"/>
        </w:rPr>
      </w:pPr>
      <w:r w:rsidRPr="00733A66">
        <w:rPr>
          <w:rFonts w:hint="eastAsia"/>
          <w:szCs w:val="21"/>
        </w:rPr>
        <w:t>c) 照明灯具宜结合建筑构件设置，尽量隐蔽灯具，其外观、颜色宜与建筑物协调一致</w:t>
      </w:r>
      <w:r w:rsidR="0070335F">
        <w:rPr>
          <w:rFonts w:hint="eastAsia"/>
          <w:szCs w:val="21"/>
        </w:rPr>
        <w:t>；</w:t>
      </w:r>
    </w:p>
    <w:p w:rsidR="00BD5E12" w:rsidRPr="00733A66" w:rsidRDefault="001E3835" w:rsidP="00733A66">
      <w:pPr>
        <w:pStyle w:val="affff6"/>
        <w:ind w:leftChars="200" w:left="735" w:hangingChars="150" w:hanging="315"/>
        <w:rPr>
          <w:szCs w:val="21"/>
        </w:rPr>
      </w:pPr>
      <w:r w:rsidRPr="00733A66">
        <w:rPr>
          <w:rFonts w:hint="eastAsia"/>
          <w:szCs w:val="21"/>
        </w:rPr>
        <w:t>d) 采用建筑媒体立面照明方式时，媒体立面应与建筑物相结合，突出体现建筑立面的特色、特质与个性；建筑媒体立面照明的表面亮度应符合表3要求</w:t>
      </w:r>
      <w:r w:rsidR="0070335F">
        <w:rPr>
          <w:rFonts w:hint="eastAsia"/>
          <w:szCs w:val="21"/>
        </w:rPr>
        <w:t>；</w:t>
      </w:r>
    </w:p>
    <w:p w:rsidR="001E3835" w:rsidRDefault="001E3835" w:rsidP="0070335F">
      <w:pPr>
        <w:pStyle w:val="afffffffffff4"/>
        <w:spacing w:beforeLines="50" w:before="156" w:afterLines="50" w:after="156"/>
        <w:jc w:val="center"/>
      </w:pPr>
      <w:r w:rsidRPr="006324F5">
        <w:rPr>
          <w:rFonts w:hint="eastAsia"/>
        </w:rPr>
        <w:t xml:space="preserve">表3  建筑媒体立面亮度限制值 </w:t>
      </w:r>
    </w:p>
    <w:p w:rsidR="001D450E" w:rsidRPr="001D450E" w:rsidRDefault="001D450E" w:rsidP="001D450E">
      <w:pPr>
        <w:pStyle w:val="afffffffffff4"/>
        <w:jc w:val="right"/>
        <w:rPr>
          <w:rFonts w:ascii="宋体" w:eastAsia="宋体" w:hAnsi="宋体" w:cs="宋体"/>
          <w:kern w:val="2"/>
          <w:sz w:val="18"/>
        </w:rPr>
      </w:pPr>
      <w:r w:rsidRPr="001D450E">
        <w:rPr>
          <w:rFonts w:ascii="宋体" w:eastAsia="宋体" w:hAnsi="宋体" w:cs="宋体" w:hint="eastAsia"/>
          <w:kern w:val="2"/>
          <w:sz w:val="18"/>
        </w:rPr>
        <w:t>单位为cd/㎡</w:t>
      </w:r>
    </w:p>
    <w:tbl>
      <w:tblPr>
        <w:tblStyle w:val="afffffffff5"/>
        <w:tblW w:w="4950" w:type="pct"/>
        <w:jc w:val="center"/>
        <w:tblLook w:val="04A0" w:firstRow="1" w:lastRow="0" w:firstColumn="1" w:lastColumn="0" w:noHBand="0" w:noVBand="1"/>
      </w:tblPr>
      <w:tblGrid>
        <w:gridCol w:w="2756"/>
        <w:gridCol w:w="1019"/>
        <w:gridCol w:w="1019"/>
        <w:gridCol w:w="1483"/>
        <w:gridCol w:w="1483"/>
        <w:gridCol w:w="1714"/>
      </w:tblGrid>
      <w:tr w:rsidR="005337A2" w:rsidRPr="00CE55CF" w:rsidTr="006324F5">
        <w:trPr>
          <w:jc w:val="center"/>
        </w:trPr>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环境区域</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E0</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E1</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E2</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E3</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E4</w:t>
            </w:r>
          </w:p>
        </w:tc>
      </w:tr>
      <w:tr w:rsidR="005337A2" w:rsidRPr="00CE55CF" w:rsidTr="006324F5">
        <w:trPr>
          <w:jc w:val="center"/>
        </w:trPr>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立面亮度L</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&lt;400</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&lt;800</w:t>
            </w:r>
          </w:p>
        </w:tc>
        <w:tc>
          <w:tcPr>
            <w:tcW w:w="0" w:type="auto"/>
            <w:vAlign w:val="center"/>
          </w:tcPr>
          <w:p w:rsidR="007511D8" w:rsidRPr="00BD5E12" w:rsidRDefault="007511D8" w:rsidP="00BD5E12">
            <w:pPr>
              <w:pStyle w:val="afffffffffff4"/>
              <w:spacing w:beforeLines="25" w:before="78" w:afterLines="25" w:after="78"/>
              <w:jc w:val="center"/>
              <w:rPr>
                <w:rFonts w:ascii="宋体" w:eastAsia="宋体" w:hAnsi="宋体"/>
                <w:sz w:val="18"/>
              </w:rPr>
            </w:pPr>
            <w:r w:rsidRPr="00BD5E12">
              <w:rPr>
                <w:rFonts w:ascii="宋体" w:eastAsia="宋体" w:hAnsi="宋体" w:hint="eastAsia"/>
                <w:sz w:val="18"/>
              </w:rPr>
              <w:t>&lt;1000</w:t>
            </w:r>
          </w:p>
        </w:tc>
      </w:tr>
      <w:tr w:rsidR="007511D8" w:rsidRPr="00CE55CF" w:rsidTr="006324F5">
        <w:trPr>
          <w:jc w:val="center"/>
        </w:trPr>
        <w:tc>
          <w:tcPr>
            <w:tcW w:w="9283" w:type="dxa"/>
            <w:gridSpan w:val="6"/>
            <w:vAlign w:val="center"/>
          </w:tcPr>
          <w:p w:rsidR="007511D8" w:rsidRPr="005337A2" w:rsidRDefault="007511D8" w:rsidP="00E0422F">
            <w:pPr>
              <w:tabs>
                <w:tab w:val="left" w:pos="985"/>
              </w:tabs>
              <w:adjustRightInd/>
              <w:spacing w:line="240" w:lineRule="auto"/>
              <w:ind w:left="495" w:hangingChars="275" w:hanging="495"/>
              <w:jc w:val="left"/>
              <w:rPr>
                <w:rFonts w:ascii="宋体" w:hAnsi="宋体"/>
                <w:sz w:val="18"/>
                <w:szCs w:val="18"/>
              </w:rPr>
            </w:pPr>
            <w:r w:rsidRPr="005337A2">
              <w:rPr>
                <w:rFonts w:ascii="宋体" w:hAnsi="宋体" w:cs="宋体" w:hint="eastAsia"/>
                <w:sz w:val="18"/>
                <w:szCs w:val="18"/>
              </w:rPr>
              <w:t>注1：环境区域（E0～E4区）的划分参照CIE干扰光技术委员会(CIE/150-2017)《室外照明设施干扰光影响限制指南》等相关技术文件规定。</w:t>
            </w:r>
          </w:p>
        </w:tc>
      </w:tr>
    </w:tbl>
    <w:p w:rsidR="001E3835" w:rsidRPr="00733A66" w:rsidRDefault="001E3835" w:rsidP="006324F5">
      <w:pPr>
        <w:pStyle w:val="affff6"/>
        <w:spacing w:beforeLines="100" w:before="312"/>
        <w:ind w:leftChars="200" w:left="735" w:hangingChars="150" w:hanging="315"/>
        <w:rPr>
          <w:szCs w:val="21"/>
        </w:rPr>
      </w:pPr>
      <w:r w:rsidRPr="00733A66">
        <w:rPr>
          <w:rFonts w:hint="eastAsia"/>
          <w:szCs w:val="21"/>
        </w:rPr>
        <w:t>e) 对玻璃幕墙建筑和表面材料反射比低于0.2的建筑，不应选用投光、泛光照明</w:t>
      </w:r>
      <w:r w:rsidR="0070335F">
        <w:rPr>
          <w:rFonts w:hint="eastAsia"/>
          <w:szCs w:val="21"/>
        </w:rPr>
        <w:t>；</w:t>
      </w:r>
      <w:r w:rsidRPr="00733A66">
        <w:rPr>
          <w:rFonts w:hint="eastAsia"/>
          <w:szCs w:val="21"/>
        </w:rPr>
        <w:t xml:space="preserve"> </w:t>
      </w:r>
    </w:p>
    <w:p w:rsidR="001E3835" w:rsidRPr="00733A66" w:rsidRDefault="001E3835" w:rsidP="00AC6688">
      <w:pPr>
        <w:pStyle w:val="affff6"/>
        <w:ind w:leftChars="200" w:left="735" w:hangingChars="150" w:hanging="315"/>
        <w:rPr>
          <w:szCs w:val="21"/>
        </w:rPr>
      </w:pPr>
      <w:r w:rsidRPr="00733A66">
        <w:rPr>
          <w:rFonts w:hint="eastAsia"/>
          <w:szCs w:val="21"/>
        </w:rPr>
        <w:t>f) 采用大功率激光、光束灯等特种照明器材时，应对照明的必要性、可行性进行论证。</w:t>
      </w:r>
    </w:p>
    <w:p w:rsidR="001E3835" w:rsidRDefault="001E3835" w:rsidP="00AC6688">
      <w:pPr>
        <w:spacing w:line="240" w:lineRule="auto"/>
        <w:rPr>
          <w:rFonts w:ascii="宋体" w:hAnsi="宋体" w:cs="宋体"/>
          <w:shd w:val="clear" w:color="auto" w:fill="FFFFFF"/>
        </w:rPr>
      </w:pPr>
      <w:r>
        <w:rPr>
          <w:rFonts w:ascii="黑体" w:eastAsia="黑体" w:hAnsi="黑体" w:cs="黑体" w:hint="eastAsia"/>
        </w:rPr>
        <w:t>5.3.6.2</w:t>
      </w:r>
      <w:r>
        <w:t>桥梁</w:t>
      </w:r>
      <w:r>
        <w:rPr>
          <w:rFonts w:hint="eastAsia"/>
        </w:rPr>
        <w:t>景观</w:t>
      </w:r>
      <w:r>
        <w:t>照明设计</w:t>
      </w:r>
      <w:r>
        <w:rPr>
          <w:rFonts w:ascii="宋体" w:hAnsi="宋体" w:cs="宋体" w:hint="eastAsia"/>
          <w:shd w:val="clear" w:color="auto" w:fill="FFFFFF"/>
        </w:rPr>
        <w:t>应符合相关规定，并应满足以下要求：</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a) </w:t>
      </w:r>
      <w:r w:rsidRPr="00733A66">
        <w:rPr>
          <w:rFonts w:ascii="宋体" w:hAnsi="Times New Roman"/>
          <w:noProof/>
          <w:kern w:val="0"/>
        </w:rPr>
        <w:t>应避免</w:t>
      </w:r>
      <w:r w:rsidRPr="00733A66">
        <w:rPr>
          <w:rFonts w:ascii="宋体" w:hAnsi="Times New Roman" w:hint="eastAsia"/>
          <w:noProof/>
          <w:kern w:val="0"/>
        </w:rPr>
        <w:t>氛围</w:t>
      </w:r>
      <w:r w:rsidRPr="00733A66">
        <w:rPr>
          <w:rFonts w:ascii="宋体" w:hAnsi="Times New Roman"/>
          <w:noProof/>
          <w:kern w:val="0"/>
        </w:rPr>
        <w:t>照明干扰桥梁的</w:t>
      </w:r>
      <w:r w:rsidRPr="00733A66">
        <w:rPr>
          <w:rFonts w:ascii="宋体" w:hAnsi="Times New Roman" w:hint="eastAsia"/>
          <w:noProof/>
          <w:kern w:val="0"/>
        </w:rPr>
        <w:t>基础</w:t>
      </w:r>
      <w:r w:rsidRPr="00733A66">
        <w:rPr>
          <w:rFonts w:ascii="宋体" w:hAnsi="Times New Roman"/>
          <w:noProof/>
          <w:kern w:val="0"/>
        </w:rPr>
        <w:t>功能照明</w:t>
      </w:r>
      <w:r w:rsidR="0070335F">
        <w:rPr>
          <w:rFonts w:ascii="宋体" w:hAnsi="Times New Roman" w:hint="eastAsia"/>
          <w:noProof/>
          <w:kern w:val="0"/>
        </w:rPr>
        <w:t>；</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b) </w:t>
      </w:r>
      <w:r w:rsidRPr="00733A66">
        <w:rPr>
          <w:rFonts w:ascii="宋体" w:hAnsi="Times New Roman"/>
          <w:noProof/>
          <w:kern w:val="0"/>
        </w:rPr>
        <w:t>应根据主要视点的位置、方向选择合适的亮度或照度</w:t>
      </w:r>
      <w:r w:rsidR="0070335F">
        <w:rPr>
          <w:rFonts w:ascii="宋体" w:hAnsi="Times New Roman" w:hint="eastAsia"/>
          <w:noProof/>
          <w:kern w:val="0"/>
        </w:rPr>
        <w:t>；</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c) </w:t>
      </w:r>
      <w:r w:rsidRPr="00733A66">
        <w:rPr>
          <w:rFonts w:ascii="宋体" w:hAnsi="Times New Roman"/>
          <w:noProof/>
          <w:kern w:val="0"/>
        </w:rPr>
        <w:t>应根据桥梁的类型选择合适的照明方式，展示和塑造桥梁</w:t>
      </w:r>
      <w:r w:rsidRPr="00733A66">
        <w:rPr>
          <w:rFonts w:ascii="宋体" w:hAnsi="Times New Roman" w:hint="eastAsia"/>
          <w:noProof/>
          <w:kern w:val="0"/>
        </w:rPr>
        <w:t>夜景</w:t>
      </w:r>
      <w:r w:rsidRPr="00733A66">
        <w:rPr>
          <w:rFonts w:ascii="宋体" w:hAnsi="Times New Roman"/>
          <w:noProof/>
          <w:kern w:val="0"/>
        </w:rPr>
        <w:t>特色</w:t>
      </w:r>
      <w:r w:rsidR="0070335F">
        <w:rPr>
          <w:rFonts w:ascii="宋体" w:hAnsi="Times New Roman" w:hint="eastAsia"/>
          <w:noProof/>
          <w:kern w:val="0"/>
        </w:rPr>
        <w:t>；</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d) 桥梁</w:t>
      </w:r>
      <w:r w:rsidRPr="00733A66">
        <w:rPr>
          <w:rFonts w:ascii="宋体" w:hAnsi="Times New Roman"/>
          <w:noProof/>
          <w:kern w:val="0"/>
        </w:rPr>
        <w:t>照明应避免照明设施的暴露以及对游人</w:t>
      </w:r>
      <w:r w:rsidRPr="00733A66">
        <w:rPr>
          <w:rFonts w:ascii="宋体" w:hAnsi="Times New Roman" w:hint="eastAsia"/>
          <w:noProof/>
          <w:kern w:val="0"/>
        </w:rPr>
        <w:t>产生</w:t>
      </w:r>
      <w:r w:rsidRPr="00733A66">
        <w:rPr>
          <w:rFonts w:ascii="宋体" w:hAnsi="Times New Roman"/>
          <w:noProof/>
          <w:kern w:val="0"/>
        </w:rPr>
        <w:t>眩光影响</w:t>
      </w:r>
      <w:r w:rsidR="0070335F">
        <w:rPr>
          <w:rFonts w:ascii="宋体" w:hAnsi="Times New Roman" w:hint="eastAsia"/>
          <w:noProof/>
          <w:kern w:val="0"/>
        </w:rPr>
        <w:t>；</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e) </w:t>
      </w:r>
      <w:r w:rsidRPr="00733A66">
        <w:rPr>
          <w:rFonts w:ascii="宋体" w:hAnsi="Times New Roman"/>
          <w:noProof/>
          <w:kern w:val="0"/>
        </w:rPr>
        <w:t>立交桥和过街天桥的照明应简洁自然，与周边环境和桥区绿地的照明相协调</w:t>
      </w:r>
      <w:r w:rsidR="0070335F">
        <w:rPr>
          <w:rFonts w:ascii="宋体" w:hAnsi="Times New Roman" w:hint="eastAsia"/>
          <w:noProof/>
          <w:kern w:val="0"/>
        </w:rPr>
        <w:t>；</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f) </w:t>
      </w:r>
      <w:r w:rsidRPr="00733A66">
        <w:rPr>
          <w:rFonts w:ascii="宋体" w:hAnsi="Times New Roman"/>
          <w:noProof/>
          <w:kern w:val="0"/>
        </w:rPr>
        <w:t>跨越河</w:t>
      </w:r>
      <w:r w:rsidRPr="00733A66">
        <w:rPr>
          <w:rFonts w:ascii="宋体" w:hAnsi="Times New Roman" w:hint="eastAsia"/>
          <w:noProof/>
          <w:kern w:val="0"/>
        </w:rPr>
        <w:t>湖</w:t>
      </w:r>
      <w:r w:rsidRPr="00733A66">
        <w:rPr>
          <w:rFonts w:ascii="宋体" w:hAnsi="Times New Roman"/>
          <w:noProof/>
          <w:kern w:val="0"/>
        </w:rPr>
        <w:t>桥梁的照明，应考虑与其在水中所形成的倒影相配合，应避免倒影产生的眩光</w:t>
      </w:r>
      <w:r w:rsidR="0070335F">
        <w:rPr>
          <w:rFonts w:ascii="宋体" w:hAnsi="Times New Roman" w:hint="eastAsia"/>
          <w:noProof/>
          <w:kern w:val="0"/>
        </w:rPr>
        <w:t>，</w:t>
      </w:r>
      <w:r w:rsidRPr="00733A66">
        <w:rPr>
          <w:rFonts w:ascii="宋体" w:hAnsi="Times New Roman"/>
          <w:noProof/>
          <w:kern w:val="0"/>
        </w:rPr>
        <w:t>选择</w:t>
      </w:r>
      <w:r w:rsidRPr="00733A66">
        <w:rPr>
          <w:rFonts w:ascii="宋体" w:hAnsi="Times New Roman" w:hint="eastAsia"/>
          <w:noProof/>
          <w:kern w:val="0"/>
        </w:rPr>
        <w:t>照明设备</w:t>
      </w:r>
      <w:r w:rsidRPr="00733A66">
        <w:rPr>
          <w:rFonts w:ascii="宋体" w:hAnsi="Times New Roman"/>
          <w:noProof/>
          <w:kern w:val="0"/>
        </w:rPr>
        <w:t>及安装位置时，应考虑涨水时造成的影响</w:t>
      </w:r>
      <w:r w:rsidR="0070335F">
        <w:rPr>
          <w:rFonts w:ascii="宋体" w:hAnsi="Times New Roman" w:hint="eastAsia"/>
          <w:noProof/>
          <w:kern w:val="0"/>
        </w:rPr>
        <w:t>；</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g) </w:t>
      </w:r>
      <w:r w:rsidRPr="00733A66">
        <w:rPr>
          <w:rFonts w:ascii="宋体" w:hAnsi="Times New Roman"/>
          <w:noProof/>
          <w:kern w:val="0"/>
        </w:rPr>
        <w:t>桥梁照明产生的光色、闪烁、动态、阴影等不应干扰车辆和船舶行驶的交通信号和驾驶作业</w:t>
      </w:r>
      <w:r w:rsidRPr="00733A66">
        <w:rPr>
          <w:rFonts w:ascii="宋体" w:hAnsi="Times New Roman" w:hint="eastAsia"/>
          <w:noProof/>
          <w:kern w:val="0"/>
        </w:rPr>
        <w:t>。</w:t>
      </w:r>
    </w:p>
    <w:p w:rsidR="001E3835" w:rsidRPr="00733A66" w:rsidRDefault="001E3835" w:rsidP="00AC6688">
      <w:pPr>
        <w:spacing w:line="240" w:lineRule="auto"/>
        <w:rPr>
          <w:rFonts w:ascii="宋体" w:hAnsi="宋体" w:cs="黑体"/>
        </w:rPr>
      </w:pPr>
      <w:r w:rsidRPr="006324F5">
        <w:rPr>
          <w:rFonts w:ascii="黑体" w:eastAsia="黑体" w:hAnsi="黑体" w:cs="黑体" w:hint="eastAsia"/>
        </w:rPr>
        <w:t>5.3.6.3</w:t>
      </w:r>
      <w:r w:rsidRPr="00733A66">
        <w:rPr>
          <w:rFonts w:ascii="宋体" w:hAnsi="宋体" w:cs="黑体" w:hint="eastAsia"/>
        </w:rPr>
        <w:t>塔和碑的景观</w:t>
      </w:r>
      <w:r w:rsidRPr="00733A66">
        <w:rPr>
          <w:rFonts w:ascii="宋体" w:hAnsi="宋体" w:cs="黑体"/>
        </w:rPr>
        <w:t>照明</w:t>
      </w:r>
      <w:r w:rsidRPr="00733A66">
        <w:rPr>
          <w:rFonts w:ascii="宋体" w:hAnsi="宋体" w:cs="黑体" w:hint="eastAsia"/>
        </w:rPr>
        <w:t>设计应符合相关规定，并应满足以下要求：</w:t>
      </w:r>
    </w:p>
    <w:p w:rsidR="001E3835" w:rsidRPr="00733A66" w:rsidRDefault="001E3835" w:rsidP="00AC6688">
      <w:pPr>
        <w:adjustRightInd/>
        <w:spacing w:line="240" w:lineRule="auto"/>
        <w:ind w:leftChars="200" w:left="735" w:hangingChars="150" w:hanging="315"/>
        <w:rPr>
          <w:rFonts w:ascii="宋体" w:hAnsi="Times New Roman"/>
          <w:noProof/>
          <w:kern w:val="0"/>
        </w:rPr>
      </w:pPr>
      <w:r w:rsidRPr="00733A66">
        <w:rPr>
          <w:rFonts w:ascii="宋体" w:hAnsi="Times New Roman" w:hint="eastAsia"/>
          <w:noProof/>
          <w:kern w:val="0"/>
        </w:rPr>
        <w:t xml:space="preserve">a) </w:t>
      </w:r>
      <w:r w:rsidRPr="00733A66">
        <w:rPr>
          <w:rFonts w:ascii="宋体" w:hAnsi="Times New Roman"/>
          <w:noProof/>
          <w:kern w:val="0"/>
        </w:rPr>
        <w:t>塔的</w:t>
      </w:r>
      <w:r w:rsidRPr="00733A66">
        <w:rPr>
          <w:rFonts w:ascii="宋体" w:hAnsi="Times New Roman" w:hint="eastAsia"/>
          <w:noProof/>
          <w:kern w:val="0"/>
        </w:rPr>
        <w:t>景观</w:t>
      </w:r>
      <w:r w:rsidRPr="00733A66">
        <w:rPr>
          <w:rFonts w:ascii="宋体" w:hAnsi="Times New Roman"/>
          <w:noProof/>
          <w:kern w:val="0"/>
        </w:rPr>
        <w:t>照明设计应兼顾不同</w:t>
      </w:r>
      <w:r w:rsidRPr="00733A66">
        <w:rPr>
          <w:rFonts w:ascii="宋体" w:hAnsi="Times New Roman" w:hint="eastAsia"/>
          <w:noProof/>
          <w:kern w:val="0"/>
        </w:rPr>
        <w:t>视角</w:t>
      </w:r>
      <w:r w:rsidRPr="00733A66">
        <w:rPr>
          <w:rFonts w:ascii="宋体" w:hAnsi="Times New Roman"/>
          <w:noProof/>
          <w:kern w:val="0"/>
        </w:rPr>
        <w:t>的需要</w:t>
      </w:r>
      <w:r w:rsidRPr="00733A66">
        <w:rPr>
          <w:rFonts w:ascii="宋体" w:hAnsi="Times New Roman" w:hint="eastAsia"/>
          <w:noProof/>
          <w:kern w:val="0"/>
        </w:rPr>
        <w:t>，</w:t>
      </w:r>
      <w:r w:rsidRPr="00733A66">
        <w:rPr>
          <w:rFonts w:ascii="宋体" w:hAnsi="Times New Roman"/>
          <w:noProof/>
          <w:kern w:val="0"/>
        </w:rPr>
        <w:t>合理确定亮度和亮度分布</w:t>
      </w:r>
      <w:r w:rsidRPr="00733A66">
        <w:rPr>
          <w:rFonts w:ascii="宋体" w:hAnsi="Times New Roman" w:hint="eastAsia"/>
          <w:noProof/>
          <w:kern w:val="0"/>
        </w:rPr>
        <w:t>，</w:t>
      </w:r>
      <w:r w:rsidRPr="00733A66">
        <w:rPr>
          <w:rFonts w:ascii="宋体" w:hAnsi="Times New Roman"/>
          <w:noProof/>
          <w:kern w:val="0"/>
        </w:rPr>
        <w:t>充分展现形体特点</w:t>
      </w:r>
      <w:r w:rsidR="0070335F">
        <w:rPr>
          <w:rFonts w:ascii="宋体" w:hAnsi="Times New Roman" w:hint="eastAsia"/>
          <w:noProof/>
          <w:kern w:val="0"/>
        </w:rPr>
        <w:t>；</w:t>
      </w:r>
    </w:p>
    <w:p w:rsidR="001E3835" w:rsidRDefault="001E3835" w:rsidP="00AC6688">
      <w:pPr>
        <w:adjustRightInd/>
        <w:spacing w:line="240" w:lineRule="auto"/>
        <w:ind w:leftChars="200" w:left="735" w:hangingChars="150" w:hanging="315"/>
      </w:pPr>
      <w:r w:rsidRPr="00733A66">
        <w:rPr>
          <w:rFonts w:ascii="宋体" w:hAnsi="Times New Roman" w:hint="eastAsia"/>
          <w:noProof/>
          <w:kern w:val="0"/>
        </w:rPr>
        <w:t xml:space="preserve">b) </w:t>
      </w:r>
      <w:r w:rsidRPr="00733A66">
        <w:rPr>
          <w:rFonts w:ascii="宋体" w:hAnsi="Times New Roman"/>
          <w:noProof/>
          <w:kern w:val="0"/>
        </w:rPr>
        <w:t>碑的</w:t>
      </w:r>
      <w:r w:rsidRPr="00733A66">
        <w:rPr>
          <w:rFonts w:ascii="宋体" w:hAnsi="Times New Roman" w:hint="eastAsia"/>
          <w:noProof/>
          <w:kern w:val="0"/>
        </w:rPr>
        <w:t>景观</w:t>
      </w:r>
      <w:r w:rsidRPr="00733A66">
        <w:rPr>
          <w:rFonts w:ascii="宋体" w:hAnsi="Times New Roman"/>
          <w:noProof/>
          <w:kern w:val="0"/>
        </w:rPr>
        <w:t>照明设计应与碑的主体内涵相协调，并应控制周边的光环境氛围</w:t>
      </w:r>
      <w:r w:rsidR="0070335F">
        <w:rPr>
          <w:rFonts w:hint="eastAsia"/>
        </w:rPr>
        <w:t>。</w:t>
      </w:r>
    </w:p>
    <w:p w:rsidR="001E3835" w:rsidRDefault="001E3835" w:rsidP="00AC6688">
      <w:pPr>
        <w:adjustRightInd/>
        <w:spacing w:line="240" w:lineRule="auto"/>
      </w:pPr>
      <w:r>
        <w:rPr>
          <w:rFonts w:ascii="黑体" w:eastAsia="黑体" w:hAnsi="黑体" w:cs="黑体" w:hint="eastAsia"/>
        </w:rPr>
        <w:t>5.3.6.4</w:t>
      </w:r>
      <w:r>
        <w:t>城墙</w:t>
      </w:r>
      <w:r>
        <w:rPr>
          <w:rFonts w:hint="eastAsia"/>
        </w:rPr>
        <w:t>景观</w:t>
      </w:r>
      <w:r>
        <w:t>照明</w:t>
      </w:r>
      <w:r>
        <w:rPr>
          <w:rFonts w:ascii="宋体" w:hAnsi="宋体" w:cs="宋体" w:hint="eastAsia"/>
        </w:rPr>
        <w:t>设计</w:t>
      </w:r>
      <w:r>
        <w:rPr>
          <w:rFonts w:ascii="宋体" w:hAnsi="宋体" w:cs="宋体" w:hint="eastAsia"/>
          <w:shd w:val="clear" w:color="auto" w:fill="FFFFFF"/>
        </w:rPr>
        <w:t>应符合相关规定，并应满足以下要求：</w:t>
      </w:r>
    </w:p>
    <w:p w:rsidR="001E3835" w:rsidRDefault="001E3835" w:rsidP="00AC6688">
      <w:pPr>
        <w:adjustRightInd/>
        <w:spacing w:line="240" w:lineRule="auto"/>
        <w:ind w:leftChars="200" w:left="735" w:hangingChars="150" w:hanging="315"/>
        <w:rPr>
          <w:rFonts w:ascii="宋体" w:hAnsi="宋体" w:cs="宋体"/>
          <w:shd w:val="clear" w:color="auto" w:fill="FFFFFF"/>
        </w:rPr>
      </w:pPr>
      <w:r>
        <w:rPr>
          <w:rFonts w:ascii="宋体" w:hAnsi="宋体" w:cs="宋体" w:hint="eastAsia"/>
        </w:rPr>
        <w:t xml:space="preserve">a) </w:t>
      </w:r>
      <w:r>
        <w:rPr>
          <w:rFonts w:ascii="宋体" w:hAnsi="宋体" w:cs="宋体" w:hint="eastAsia"/>
          <w:shd w:val="clear" w:color="auto" w:fill="FFFFFF"/>
        </w:rPr>
        <w:t>城墙夜景风格应统一完整，并体现城墙蜿蜒的整体效果</w:t>
      </w:r>
      <w:r w:rsidR="0070335F">
        <w:rPr>
          <w:rFonts w:ascii="宋体" w:hAnsi="宋体" w:cs="宋体" w:hint="eastAsia"/>
          <w:shd w:val="clear" w:color="auto" w:fill="FFFFFF"/>
        </w:rPr>
        <w:t>；</w:t>
      </w:r>
    </w:p>
    <w:p w:rsidR="001E3835" w:rsidRDefault="001E3835" w:rsidP="00AC6688">
      <w:pPr>
        <w:adjustRightInd/>
        <w:spacing w:line="240" w:lineRule="auto"/>
        <w:ind w:leftChars="200" w:left="735" w:hangingChars="150" w:hanging="315"/>
      </w:pPr>
      <w:r>
        <w:rPr>
          <w:rFonts w:ascii="宋体" w:hAnsi="宋体" w:cs="宋体" w:hint="eastAsia"/>
        </w:rPr>
        <w:t>b) 宜重点表现城楼、门洞、垛口、瞭望台等部位，并</w:t>
      </w:r>
      <w:r>
        <w:rPr>
          <w:rFonts w:ascii="宋体" w:hAnsi="宋体" w:cs="宋体" w:hint="eastAsia"/>
          <w:shd w:val="clear" w:color="auto" w:fill="FFFFFF"/>
        </w:rPr>
        <w:t>与周边建筑夜景和道路照明相互协调。</w:t>
      </w:r>
      <w:r>
        <w:rPr>
          <w:rFonts w:ascii="黑体" w:eastAsia="黑体" w:hAnsi="黑体" w:cs="黑体" w:hint="eastAsia"/>
        </w:rPr>
        <w:t xml:space="preserve"> </w:t>
      </w:r>
    </w:p>
    <w:p w:rsidR="001E3835" w:rsidRPr="00EF6DE7" w:rsidRDefault="001E3835" w:rsidP="00AC6688">
      <w:pPr>
        <w:pStyle w:val="affc"/>
        <w:spacing w:before="312" w:after="312"/>
        <w:rPr>
          <w:szCs w:val="21"/>
        </w:rPr>
      </w:pPr>
      <w:bookmarkStart w:id="64" w:name="_Toc91681389"/>
      <w:r w:rsidRPr="00EF6DE7">
        <w:rPr>
          <w:rFonts w:hint="eastAsia"/>
          <w:szCs w:val="21"/>
        </w:rPr>
        <w:t>绿色照明</w:t>
      </w:r>
      <w:bookmarkEnd w:id="64"/>
    </w:p>
    <w:p w:rsidR="001E3835" w:rsidRPr="00E0422F" w:rsidRDefault="001E3835" w:rsidP="00E0422F">
      <w:pPr>
        <w:pStyle w:val="affd"/>
        <w:numPr>
          <w:ilvl w:val="2"/>
          <w:numId w:val="0"/>
        </w:numPr>
        <w:spacing w:before="156" w:after="156"/>
        <w:rPr>
          <w:rFonts w:hAnsi="黑体"/>
          <w:kern w:val="2"/>
          <w:szCs w:val="21"/>
        </w:rPr>
      </w:pPr>
      <w:bookmarkStart w:id="65" w:name="_Toc91681390"/>
      <w:r w:rsidRPr="00E0422F">
        <w:rPr>
          <w:rFonts w:hAnsi="黑体" w:hint="eastAsia"/>
          <w:kern w:val="2"/>
          <w:szCs w:val="21"/>
        </w:rPr>
        <w:t>6.1 节能环保要求</w:t>
      </w:r>
      <w:bookmarkEnd w:id="65"/>
    </w:p>
    <w:p w:rsidR="001E3835" w:rsidRDefault="001E3835" w:rsidP="00AC6688">
      <w:pPr>
        <w:adjustRightInd/>
        <w:spacing w:line="240" w:lineRule="auto"/>
        <w:rPr>
          <w:rFonts w:ascii="宋体" w:hAnsi="Times New Roman"/>
        </w:rPr>
      </w:pPr>
      <w:r>
        <w:rPr>
          <w:rFonts w:ascii="黑体" w:eastAsia="黑体" w:hAnsi="黑体" w:cs="黑体" w:hint="eastAsia"/>
        </w:rPr>
        <w:t>6.1.1</w:t>
      </w:r>
      <w:r>
        <w:rPr>
          <w:rFonts w:ascii="宋体" w:hAnsi="Times New Roman" w:hint="eastAsia"/>
        </w:rPr>
        <w:t xml:space="preserve"> 应响应绿色环保及节能要求，符合</w:t>
      </w:r>
      <w:r w:rsidRPr="00BD5E12">
        <w:rPr>
          <w:rFonts w:ascii="宋体" w:hAnsi="宋体"/>
        </w:rPr>
        <w:t>GB/T 51268</w:t>
      </w:r>
      <w:r>
        <w:rPr>
          <w:rFonts w:ascii="宋体" w:hAnsi="Times New Roman" w:hint="eastAsia"/>
        </w:rPr>
        <w:t>的规定。</w:t>
      </w:r>
    </w:p>
    <w:p w:rsidR="001E3835" w:rsidRDefault="001E3835" w:rsidP="00AC6688">
      <w:pPr>
        <w:adjustRightInd/>
        <w:spacing w:line="240" w:lineRule="auto"/>
        <w:rPr>
          <w:rFonts w:ascii="宋体" w:hAnsi="Times New Roman"/>
        </w:rPr>
      </w:pPr>
      <w:r>
        <w:rPr>
          <w:rFonts w:ascii="黑体" w:eastAsia="黑体" w:hAnsi="黑体" w:cs="黑体" w:hint="eastAsia"/>
        </w:rPr>
        <w:t>6.1.2</w:t>
      </w:r>
      <w:r>
        <w:rPr>
          <w:rFonts w:ascii="宋体" w:hAnsi="Times New Roman" w:hint="eastAsia"/>
        </w:rPr>
        <w:t xml:space="preserve"> 应贯彻全生命周期节能环保理念，明确分区、分时、分季节控制等节能措施及控制指标，系统使用智能调光等节能环保照明技术，对能耗进行自动监测</w:t>
      </w:r>
      <w:r>
        <w:rPr>
          <w:rFonts w:ascii="宋体" w:hAnsi="宋体" w:cs="宋体" w:hint="eastAsia"/>
          <w:shd w:val="clear" w:color="auto" w:fill="FFFFFF"/>
        </w:rPr>
        <w:t>。</w:t>
      </w:r>
    </w:p>
    <w:p w:rsidR="001E3835" w:rsidRDefault="001E3835" w:rsidP="00AC6688">
      <w:pPr>
        <w:adjustRightInd/>
        <w:spacing w:line="240" w:lineRule="auto"/>
        <w:rPr>
          <w:rFonts w:ascii="宋体" w:hAnsi="Times New Roman"/>
        </w:rPr>
      </w:pPr>
      <w:r>
        <w:rPr>
          <w:rFonts w:ascii="黑体" w:eastAsia="黑体" w:hAnsi="黑体" w:cs="黑体" w:hint="eastAsia"/>
        </w:rPr>
        <w:t>6.1.3</w:t>
      </w:r>
      <w:r>
        <w:rPr>
          <w:rFonts w:ascii="宋体" w:hAnsi="Times New Roman" w:hint="eastAsia"/>
        </w:rPr>
        <w:t xml:space="preserve"> 鼓励使用节能产品，照明灯具应符合</w:t>
      </w:r>
      <w:r w:rsidRPr="00BD5E12">
        <w:rPr>
          <w:rFonts w:ascii="宋体" w:hAnsi="宋体"/>
        </w:rPr>
        <w:t>GB/T</w:t>
      </w:r>
      <w:r w:rsidRPr="00BD5E12">
        <w:rPr>
          <w:rFonts w:ascii="宋体" w:hAnsi="宋体" w:hint="eastAsia"/>
        </w:rPr>
        <w:t xml:space="preserve"> </w:t>
      </w:r>
      <w:r w:rsidRPr="00BD5E12">
        <w:rPr>
          <w:rFonts w:ascii="宋体" w:hAnsi="宋体"/>
        </w:rPr>
        <w:t>3923</w:t>
      </w:r>
      <w:r w:rsidR="00FE44FF">
        <w:rPr>
          <w:rFonts w:ascii="宋体" w:hAnsi="宋体" w:hint="eastAsia"/>
        </w:rPr>
        <w:t>—</w:t>
      </w:r>
      <w:r w:rsidRPr="00BD5E12">
        <w:rPr>
          <w:rFonts w:ascii="宋体" w:hAnsi="宋体" w:hint="eastAsia"/>
        </w:rPr>
        <w:t>2020</w:t>
      </w:r>
      <w:r>
        <w:rPr>
          <w:rFonts w:ascii="宋体" w:hAnsi="Times New Roman" w:hint="eastAsia"/>
        </w:rPr>
        <w:t>的要求。</w:t>
      </w:r>
    </w:p>
    <w:p w:rsidR="001E3835" w:rsidRDefault="001E3835" w:rsidP="00AC6688">
      <w:pPr>
        <w:adjustRightInd/>
        <w:spacing w:line="240" w:lineRule="auto"/>
      </w:pPr>
      <w:r>
        <w:rPr>
          <w:rFonts w:ascii="黑体" w:eastAsia="黑体" w:hAnsi="黑体" w:cs="黑体" w:hint="eastAsia"/>
        </w:rPr>
        <w:t>6.1.4</w:t>
      </w:r>
      <w:r>
        <w:rPr>
          <w:rFonts w:ascii="宋体" w:hAnsi="Times New Roman" w:hint="eastAsia"/>
        </w:rPr>
        <w:t xml:space="preserve"> 鼓励使用环保产品，灯具模</w:t>
      </w:r>
      <w:proofErr w:type="gramStart"/>
      <w:r>
        <w:rPr>
          <w:rFonts w:ascii="宋体" w:hAnsi="Times New Roman" w:hint="eastAsia"/>
        </w:rPr>
        <w:t>组及其</w:t>
      </w:r>
      <w:proofErr w:type="gramEnd"/>
      <w:r>
        <w:rPr>
          <w:rFonts w:ascii="宋体" w:hAnsi="Times New Roman" w:hint="eastAsia"/>
        </w:rPr>
        <w:t>配件宜可替换和回收；灯具及其配件所用材料满足电子电器产品有害物质限制使用合格评定制度要求，宜具有电子信息产品污染控制自愿性认证资质。</w:t>
      </w:r>
    </w:p>
    <w:p w:rsidR="001E3835" w:rsidRPr="00E0422F" w:rsidRDefault="001E3835" w:rsidP="00E0422F">
      <w:pPr>
        <w:pStyle w:val="affd"/>
        <w:numPr>
          <w:ilvl w:val="2"/>
          <w:numId w:val="0"/>
        </w:numPr>
        <w:spacing w:before="156" w:after="156"/>
        <w:rPr>
          <w:rFonts w:hAnsi="黑体"/>
          <w:kern w:val="2"/>
          <w:szCs w:val="21"/>
        </w:rPr>
      </w:pPr>
      <w:bookmarkStart w:id="66" w:name="_Toc91681391"/>
      <w:r w:rsidRPr="00E0422F">
        <w:rPr>
          <w:rFonts w:hAnsi="黑体" w:hint="eastAsia"/>
          <w:kern w:val="2"/>
          <w:szCs w:val="21"/>
        </w:rPr>
        <w:t>6.2 光污染控制要求</w:t>
      </w:r>
      <w:bookmarkEnd w:id="66"/>
      <w:r w:rsidRPr="00E0422F">
        <w:rPr>
          <w:rFonts w:hAnsi="黑体" w:hint="eastAsia"/>
          <w:kern w:val="2"/>
          <w:szCs w:val="21"/>
        </w:rPr>
        <w:t xml:space="preserve">   </w:t>
      </w:r>
    </w:p>
    <w:p w:rsidR="001E3835" w:rsidRDefault="001E3835" w:rsidP="00AC6688">
      <w:pPr>
        <w:spacing w:line="240" w:lineRule="auto"/>
        <w:rPr>
          <w:rFonts w:ascii="宋体" w:hAnsi="Times New Roman"/>
        </w:rPr>
      </w:pPr>
      <w:r>
        <w:rPr>
          <w:rFonts w:ascii="黑体" w:eastAsia="黑体" w:hAnsi="黑体" w:cs="黑体" w:hint="eastAsia"/>
        </w:rPr>
        <w:lastRenderedPageBreak/>
        <w:t xml:space="preserve">6.2.1 </w:t>
      </w:r>
      <w:r>
        <w:rPr>
          <w:rFonts w:ascii="宋体" w:hAnsi="Times New Roman" w:hint="eastAsia"/>
        </w:rPr>
        <w:t>应将照明光线严格控制在被照区域内，限制照明设备产生干扰光，超出被照区域内的溢散光不应超过照明设备输出总光通量的15%。</w:t>
      </w:r>
    </w:p>
    <w:p w:rsidR="001E3835" w:rsidRDefault="001E3835" w:rsidP="00AC6688">
      <w:pPr>
        <w:spacing w:line="240" w:lineRule="auto"/>
        <w:rPr>
          <w:rFonts w:ascii="宋体" w:hAnsi="Times New Roman"/>
        </w:rPr>
      </w:pPr>
      <w:r>
        <w:rPr>
          <w:rFonts w:ascii="黑体" w:eastAsia="黑体" w:hAnsi="黑体" w:cs="黑体" w:hint="eastAsia"/>
        </w:rPr>
        <w:t xml:space="preserve">6.2.2 </w:t>
      </w:r>
      <w:r>
        <w:rPr>
          <w:rFonts w:ascii="宋体" w:hAnsi="Times New Roman" w:hint="eastAsia"/>
        </w:rPr>
        <w:t>非道路照明设施对汽车驾驶员产生的眩光阈值增量不应大于15%。</w:t>
      </w:r>
    </w:p>
    <w:p w:rsidR="001E3835" w:rsidRDefault="001E3835" w:rsidP="00AC6688">
      <w:pPr>
        <w:spacing w:line="240" w:lineRule="auto"/>
        <w:rPr>
          <w:rFonts w:ascii="宋体" w:hAnsi="Times New Roman"/>
        </w:rPr>
      </w:pPr>
      <w:r>
        <w:rPr>
          <w:rFonts w:ascii="黑体" w:eastAsia="黑体" w:hAnsi="黑体" w:cs="黑体" w:hint="eastAsia"/>
        </w:rPr>
        <w:t xml:space="preserve">6.2.3 </w:t>
      </w:r>
      <w:r>
        <w:rPr>
          <w:rFonts w:ascii="宋体" w:hAnsi="Times New Roman" w:hint="eastAsia"/>
        </w:rPr>
        <w:t>道路、</w:t>
      </w:r>
      <w:r>
        <w:t>坡道、台阶</w:t>
      </w:r>
      <w:r>
        <w:rPr>
          <w:rFonts w:hint="eastAsia"/>
        </w:rPr>
        <w:t>、出入口等场所两侧</w:t>
      </w:r>
      <w:r>
        <w:rPr>
          <w:rFonts w:ascii="宋体" w:hAnsi="Times New Roman" w:hint="eastAsia"/>
        </w:rPr>
        <w:t>安装灯具，不应将光线指向行人方向，并应设置合理的防眩光装置。</w:t>
      </w:r>
    </w:p>
    <w:p w:rsidR="001E3835" w:rsidRDefault="001E3835" w:rsidP="00AC6688">
      <w:pPr>
        <w:spacing w:line="240" w:lineRule="auto"/>
        <w:rPr>
          <w:rFonts w:ascii="宋体" w:hAnsi="Times New Roman"/>
        </w:rPr>
      </w:pPr>
      <w:r>
        <w:rPr>
          <w:rFonts w:ascii="黑体" w:eastAsia="黑体" w:hAnsi="黑体" w:cs="黑体" w:hint="eastAsia"/>
        </w:rPr>
        <w:t xml:space="preserve">6.2.4 </w:t>
      </w:r>
      <w:r>
        <w:rPr>
          <w:rFonts w:ascii="宋体" w:hAnsi="Times New Roman" w:hint="eastAsia"/>
        </w:rPr>
        <w:t>照明设备安装不得将光线直接指向居民住宅卧室、起居室的窗户、阳台、露台等位置。</w:t>
      </w:r>
    </w:p>
    <w:p w:rsidR="001E3835" w:rsidRDefault="001E3835" w:rsidP="00853E10">
      <w:pPr>
        <w:pStyle w:val="affe"/>
        <w:numPr>
          <w:ilvl w:val="3"/>
          <w:numId w:val="0"/>
        </w:numPr>
        <w:spacing w:beforeLines="0" w:before="0" w:afterLines="0" w:after="0"/>
        <w:outlineLvl w:val="9"/>
        <w:rPr>
          <w:rFonts w:ascii="宋体" w:eastAsia="宋体"/>
        </w:rPr>
      </w:pPr>
      <w:r>
        <w:rPr>
          <w:rFonts w:hAnsi="黑体" w:cs="黑体" w:hint="eastAsia"/>
        </w:rPr>
        <w:t xml:space="preserve">6.2.5 </w:t>
      </w:r>
      <w:r>
        <w:rPr>
          <w:rFonts w:ascii="宋体" w:eastAsia="宋体" w:hAnsi="宋体" w:cs="宋体" w:hint="eastAsia"/>
          <w:szCs w:val="21"/>
        </w:rPr>
        <w:t>数字光影和建筑立面投影不宜将住宅等人居建筑窗口墙面作为照明载体，不得影响居民生产生活和社会活动。</w:t>
      </w:r>
    </w:p>
    <w:p w:rsidR="001E3835" w:rsidRDefault="001E3835" w:rsidP="00AC6688">
      <w:pPr>
        <w:spacing w:line="240" w:lineRule="auto"/>
        <w:rPr>
          <w:rFonts w:ascii="黑体" w:eastAsia="黑体" w:hAnsi="黑体" w:cs="黑体"/>
        </w:rPr>
      </w:pPr>
      <w:r w:rsidRPr="00AA7BED">
        <w:rPr>
          <w:rFonts w:ascii="黑体" w:eastAsia="黑体" w:hAnsi="黑体" w:cs="黑体" w:hint="eastAsia"/>
          <w:color w:val="000000" w:themeColor="text1"/>
        </w:rPr>
        <w:t>6.2.6</w:t>
      </w:r>
      <w:r>
        <w:rPr>
          <w:rFonts w:ascii="黑体" w:eastAsia="黑体" w:hAnsi="黑体" w:cs="黑体" w:hint="eastAsia"/>
        </w:rPr>
        <w:t xml:space="preserve"> </w:t>
      </w:r>
      <w:r>
        <w:rPr>
          <w:rFonts w:ascii="宋体" w:hAnsi="宋体" w:cs="宋体" w:hint="eastAsia"/>
          <w:color w:val="191919"/>
          <w:shd w:val="clear" w:color="auto" w:fill="FFFFFF"/>
        </w:rPr>
        <w:t>草坪、花坛</w:t>
      </w:r>
      <w:r>
        <w:rPr>
          <w:rFonts w:hint="eastAsia"/>
        </w:rPr>
        <w:t>照明</w:t>
      </w:r>
      <w:r>
        <w:rPr>
          <w:rFonts w:ascii="宋体" w:hAnsi="宋体" w:cs="宋体" w:hint="eastAsia"/>
        </w:rPr>
        <w:t>光线宜自上向下照射。</w:t>
      </w:r>
    </w:p>
    <w:p w:rsidR="001E3835" w:rsidRDefault="001E3835" w:rsidP="00AC6688">
      <w:pPr>
        <w:spacing w:line="240" w:lineRule="auto"/>
      </w:pPr>
      <w:r w:rsidRPr="00865CD2">
        <w:rPr>
          <w:rFonts w:ascii="黑体" w:eastAsia="黑体" w:hAnsi="黑体" w:cs="黑体" w:hint="eastAsia"/>
        </w:rPr>
        <w:t>6.2.</w:t>
      </w:r>
      <w:r w:rsidR="00AA7BED" w:rsidRPr="00865CD2">
        <w:rPr>
          <w:rFonts w:ascii="黑体" w:eastAsia="黑体" w:hAnsi="黑体" w:cs="黑体"/>
        </w:rPr>
        <w:t>7</w:t>
      </w:r>
      <w:r>
        <w:rPr>
          <w:rFonts w:ascii="黑体" w:eastAsia="黑体" w:hAnsi="黑体" w:cs="黑体" w:hint="eastAsia"/>
        </w:rPr>
        <w:t xml:space="preserve"> </w:t>
      </w:r>
      <w:r>
        <w:rPr>
          <w:rFonts w:ascii="宋体" w:hAnsi="Times New Roman" w:hint="eastAsia"/>
        </w:rPr>
        <w:t>照明器具设置应避免或减少对动植物的影响，</w:t>
      </w:r>
      <w:r>
        <w:t>应选择</w:t>
      </w:r>
      <w:r>
        <w:rPr>
          <w:rFonts w:hint="eastAsia"/>
        </w:rPr>
        <w:t>合</w:t>
      </w:r>
      <w:r>
        <w:t>适的照射方式和</w:t>
      </w:r>
      <w:r>
        <w:rPr>
          <w:rFonts w:hint="eastAsia"/>
        </w:rPr>
        <w:t>恰当的</w:t>
      </w:r>
      <w:r>
        <w:t>安装位置</w:t>
      </w:r>
      <w:r>
        <w:rPr>
          <w:rFonts w:hint="eastAsia"/>
        </w:rPr>
        <w:t>，控制</w:t>
      </w:r>
      <w:r>
        <w:t>光照</w:t>
      </w:r>
      <w:r>
        <w:rPr>
          <w:rFonts w:hint="eastAsia"/>
        </w:rPr>
        <w:t>时间</w:t>
      </w:r>
      <w:r>
        <w:t>和</w:t>
      </w:r>
      <w:r>
        <w:rPr>
          <w:rFonts w:hint="eastAsia"/>
        </w:rPr>
        <w:t>光照强度，</w:t>
      </w:r>
      <w:r>
        <w:rPr>
          <w:rFonts w:ascii="宋体" w:hAnsi="宋体" w:cs="宋体" w:hint="eastAsia"/>
          <w:shd w:val="clear" w:color="auto" w:fill="FFFFFF"/>
        </w:rPr>
        <w:t>并应满足以下要求：</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a) 树木上不得直接安装灯具等器材及其电线配件。</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b) 古树及</w:t>
      </w:r>
      <w:proofErr w:type="gramStart"/>
      <w:r>
        <w:rPr>
          <w:rFonts w:ascii="宋体" w:hAnsi="宋体" w:cs="宋体" w:hint="eastAsia"/>
        </w:rPr>
        <w:t>珍稀名</w:t>
      </w:r>
      <w:proofErr w:type="gramEnd"/>
      <w:r>
        <w:rPr>
          <w:rFonts w:ascii="宋体" w:hAnsi="宋体" w:cs="宋体" w:hint="eastAsia"/>
        </w:rPr>
        <w:t>木不宜设置近距离照明。</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c) 山体树木照明宜</w:t>
      </w:r>
      <w:proofErr w:type="gramStart"/>
      <w:r>
        <w:rPr>
          <w:rFonts w:ascii="宋体" w:hAnsi="宋体" w:cs="宋体" w:hint="eastAsia"/>
        </w:rPr>
        <w:t>采用截光或</w:t>
      </w:r>
      <w:proofErr w:type="gramEnd"/>
      <w:r>
        <w:rPr>
          <w:rFonts w:ascii="宋体" w:hAnsi="宋体" w:cs="宋体" w:hint="eastAsia"/>
        </w:rPr>
        <w:t>半截光灯具自上向下打光。</w:t>
      </w:r>
    </w:p>
    <w:p w:rsidR="001E3835" w:rsidRDefault="001E3835" w:rsidP="00AC6688">
      <w:pPr>
        <w:adjustRightInd/>
        <w:spacing w:line="240" w:lineRule="auto"/>
        <w:ind w:leftChars="200" w:left="735" w:hangingChars="150" w:hanging="315"/>
        <w:rPr>
          <w:rFonts w:ascii="宋体" w:hAnsi="宋体" w:cs="宋体"/>
        </w:rPr>
      </w:pPr>
      <w:r>
        <w:rPr>
          <w:rFonts w:ascii="宋体" w:hAnsi="宋体" w:cs="宋体" w:hint="eastAsia"/>
        </w:rPr>
        <w:t>d) 山体不得进行铺陈式大面积照明，避免影响植物、动物的生长，控制天空光污染。</w:t>
      </w:r>
    </w:p>
    <w:p w:rsidR="001E3835" w:rsidRDefault="001E3835" w:rsidP="00AC6688">
      <w:pPr>
        <w:pStyle w:val="affe"/>
        <w:numPr>
          <w:ilvl w:val="3"/>
          <w:numId w:val="0"/>
        </w:numPr>
        <w:spacing w:beforeLines="0" w:before="0" w:afterLines="0" w:after="0"/>
        <w:outlineLvl w:val="9"/>
        <w:rPr>
          <w:rFonts w:ascii="宋体" w:eastAsia="宋体"/>
        </w:rPr>
      </w:pPr>
      <w:r>
        <w:rPr>
          <w:rFonts w:hAnsi="黑体" w:cs="黑体" w:hint="eastAsia"/>
        </w:rPr>
        <w:t>6.2.</w:t>
      </w:r>
      <w:r w:rsidR="00AA7BED">
        <w:rPr>
          <w:rFonts w:hAnsi="黑体" w:cs="黑体"/>
        </w:rPr>
        <w:t>8</w:t>
      </w:r>
      <w:r>
        <w:rPr>
          <w:rFonts w:hAnsi="黑体" w:cs="黑体" w:hint="eastAsia"/>
        </w:rPr>
        <w:t xml:space="preserve"> </w:t>
      </w:r>
      <w:r>
        <w:rPr>
          <w:rFonts w:ascii="宋体" w:eastAsia="宋体" w:hint="eastAsia"/>
        </w:rPr>
        <w:t>照明规划应符合CJJ/T 307</w:t>
      </w:r>
      <w:r w:rsidR="00FE44FF">
        <w:rPr>
          <w:rFonts w:ascii="宋体" w:eastAsia="宋体" w:hint="eastAsia"/>
        </w:rPr>
        <w:t>—</w:t>
      </w:r>
      <w:r>
        <w:rPr>
          <w:rFonts w:ascii="宋体" w:eastAsia="宋体" w:hint="eastAsia"/>
        </w:rPr>
        <w:t>2019中4.0.2的要求，暗夜保护区范围内不应</w:t>
      </w:r>
      <w:proofErr w:type="gramStart"/>
      <w:r>
        <w:rPr>
          <w:rFonts w:ascii="宋体" w:eastAsia="宋体" w:hint="eastAsia"/>
        </w:rPr>
        <w:t>设置文旅景观</w:t>
      </w:r>
      <w:proofErr w:type="gramEnd"/>
      <w:r>
        <w:rPr>
          <w:rFonts w:ascii="宋体" w:eastAsia="宋体" w:hint="eastAsia"/>
        </w:rPr>
        <w:t>照明。</w:t>
      </w:r>
    </w:p>
    <w:p w:rsidR="001E3835" w:rsidRDefault="001E3835" w:rsidP="00AC6688">
      <w:pPr>
        <w:adjustRightInd/>
        <w:spacing w:line="240" w:lineRule="auto"/>
      </w:pPr>
      <w:r>
        <w:rPr>
          <w:rFonts w:ascii="黑体" w:eastAsia="黑体" w:hAnsi="黑体" w:cs="黑体" w:hint="eastAsia"/>
        </w:rPr>
        <w:t>6.2.</w:t>
      </w:r>
      <w:r w:rsidR="00AA7BED">
        <w:rPr>
          <w:rFonts w:ascii="黑体" w:eastAsia="黑体" w:hAnsi="黑体" w:cs="黑体"/>
        </w:rPr>
        <w:t>9</w:t>
      </w:r>
      <w:r>
        <w:rPr>
          <w:rFonts w:ascii="黑体" w:eastAsia="黑体" w:hAnsi="黑体" w:cs="黑体" w:hint="eastAsia"/>
        </w:rPr>
        <w:t xml:space="preserve"> </w:t>
      </w:r>
      <w:r w:rsidR="00AA7BED">
        <w:rPr>
          <w:rFonts w:ascii="宋体" w:hAnsi="Times New Roman" w:hint="eastAsia"/>
        </w:rPr>
        <w:t>“居住建筑窗户外表面产生的垂直面照度最大允许值”“夜景照明灯具朝居室方向发光强度最大允许值”“居住区和步行区夜景照明灯具眩光限制值”</w:t>
      </w:r>
      <w:r>
        <w:rPr>
          <w:rFonts w:ascii="宋体" w:hAnsi="Times New Roman" w:hint="eastAsia"/>
        </w:rPr>
        <w:t>“灯具上射光通比最大允许值”等应符合</w:t>
      </w:r>
      <w:r>
        <w:rPr>
          <w:rFonts w:ascii="宋体" w:hAnsi="Times New Roman"/>
        </w:rPr>
        <w:t>JGJ/T 163</w:t>
      </w:r>
      <w:r>
        <w:rPr>
          <w:rFonts w:ascii="宋体" w:hAnsi="Times New Roman" w:hint="eastAsia"/>
        </w:rPr>
        <w:t>-2008的要求。</w:t>
      </w:r>
    </w:p>
    <w:p w:rsidR="001E3835" w:rsidRPr="00EF6DE7" w:rsidRDefault="001E3835" w:rsidP="00AC6688">
      <w:pPr>
        <w:pStyle w:val="affc"/>
        <w:spacing w:before="312" w:after="312"/>
        <w:rPr>
          <w:szCs w:val="21"/>
        </w:rPr>
      </w:pPr>
      <w:bookmarkStart w:id="67" w:name="_Toc91681377"/>
      <w:r w:rsidRPr="00EF6DE7">
        <w:rPr>
          <w:rFonts w:hint="eastAsia"/>
          <w:szCs w:val="21"/>
        </w:rPr>
        <w:t>电气与安全</w:t>
      </w:r>
      <w:bookmarkEnd w:id="67"/>
      <w:r w:rsidRPr="00EF6DE7">
        <w:rPr>
          <w:rFonts w:hint="eastAsia"/>
          <w:szCs w:val="21"/>
        </w:rPr>
        <w:t xml:space="preserve">  </w:t>
      </w:r>
    </w:p>
    <w:p w:rsidR="001E3835" w:rsidRPr="005337A2" w:rsidRDefault="001E3835" w:rsidP="00AC6688">
      <w:pPr>
        <w:autoSpaceDE w:val="0"/>
        <w:autoSpaceDN w:val="0"/>
        <w:adjustRightInd/>
        <w:spacing w:line="240" w:lineRule="auto"/>
        <w:rPr>
          <w:rFonts w:ascii="宋体" w:hAnsi="宋体"/>
        </w:rPr>
      </w:pPr>
      <w:bookmarkStart w:id="68" w:name="_Toc91681378"/>
      <w:r w:rsidRPr="005337A2">
        <w:rPr>
          <w:rFonts w:ascii="黑体" w:eastAsia="黑体" w:hAnsi="黑体" w:cs="黑体" w:hint="eastAsia"/>
        </w:rPr>
        <w:t>7.1</w:t>
      </w:r>
      <w:r w:rsidRPr="005337A2">
        <w:rPr>
          <w:rFonts w:ascii="宋体" w:hAnsi="宋体" w:hint="eastAsia"/>
        </w:rPr>
        <w:t xml:space="preserve"> </w:t>
      </w:r>
      <w:bookmarkEnd w:id="68"/>
      <w:proofErr w:type="gramStart"/>
      <w:r w:rsidRPr="005337A2">
        <w:rPr>
          <w:rFonts w:ascii="宋体" w:hAnsi="宋体" w:hint="eastAsia"/>
        </w:rPr>
        <w:t>文旅景观</w:t>
      </w:r>
      <w:proofErr w:type="gramEnd"/>
      <w:r w:rsidRPr="005337A2">
        <w:rPr>
          <w:rFonts w:ascii="宋体" w:hAnsi="宋体" w:hint="eastAsia"/>
        </w:rPr>
        <w:t>照明电气与安全防护设计应符合GB 50034、GB 50054、GB 50057、GB 50303、GB 50343、GB 51348、</w:t>
      </w:r>
      <w:r w:rsidRPr="00865CD2">
        <w:rPr>
          <w:rFonts w:ascii="宋体" w:hAnsi="宋体"/>
        </w:rPr>
        <w:t>GB</w:t>
      </w:r>
      <w:r w:rsidR="003A0AAD" w:rsidRPr="00865CD2">
        <w:rPr>
          <w:rFonts w:ascii="宋体" w:hAnsi="宋体"/>
        </w:rPr>
        <w:t xml:space="preserve"> </w:t>
      </w:r>
      <w:r w:rsidRPr="00865CD2">
        <w:rPr>
          <w:rFonts w:ascii="宋体" w:hAnsi="宋体"/>
        </w:rPr>
        <w:t>55024</w:t>
      </w:r>
      <w:r w:rsidRPr="005337A2">
        <w:rPr>
          <w:rFonts w:ascii="宋体" w:hAnsi="宋体" w:hint="eastAsia"/>
        </w:rPr>
        <w:t>、GB/T36729</w:t>
      </w:r>
      <w:r w:rsidR="00FE44FF">
        <w:rPr>
          <w:rFonts w:ascii="宋体" w:hAnsi="宋体" w:hint="eastAsia"/>
        </w:rPr>
        <w:t>—</w:t>
      </w:r>
      <w:r w:rsidRPr="005337A2">
        <w:rPr>
          <w:rFonts w:ascii="宋体" w:hAnsi="宋体" w:hint="eastAsia"/>
        </w:rPr>
        <w:t>2018等要求。</w:t>
      </w:r>
    </w:p>
    <w:p w:rsidR="001E3835" w:rsidRPr="005337A2" w:rsidRDefault="001E3835" w:rsidP="00AC6688">
      <w:pPr>
        <w:adjustRightInd/>
        <w:spacing w:line="240" w:lineRule="auto"/>
        <w:rPr>
          <w:rFonts w:ascii="宋体" w:hAnsi="宋体"/>
        </w:rPr>
      </w:pPr>
      <w:r w:rsidRPr="005337A2">
        <w:rPr>
          <w:rFonts w:ascii="黑体" w:eastAsia="黑体" w:hAnsi="黑体" w:cs="黑体" w:hint="eastAsia"/>
          <w:bCs/>
        </w:rPr>
        <w:t>7.2</w:t>
      </w:r>
      <w:r w:rsidRPr="005337A2">
        <w:rPr>
          <w:rFonts w:ascii="宋体" w:hAnsi="宋体" w:hint="eastAsia"/>
          <w:bCs/>
        </w:rPr>
        <w:t xml:space="preserve"> </w:t>
      </w:r>
      <w:r w:rsidRPr="005337A2">
        <w:rPr>
          <w:rFonts w:ascii="宋体" w:hAnsi="宋体" w:hint="eastAsia"/>
        </w:rPr>
        <w:t>电气设计应安全可靠，合理配置照明</w:t>
      </w:r>
      <w:r w:rsidRPr="005337A2">
        <w:rPr>
          <w:rFonts w:ascii="宋体" w:hAnsi="宋体"/>
        </w:rPr>
        <w:t>配电</w:t>
      </w:r>
      <w:r w:rsidRPr="005337A2">
        <w:rPr>
          <w:rFonts w:ascii="宋体" w:hAnsi="宋体" w:hint="eastAsia"/>
        </w:rPr>
        <w:t>系统。</w:t>
      </w:r>
    </w:p>
    <w:p w:rsidR="001E3835" w:rsidRPr="005337A2" w:rsidRDefault="001E3835" w:rsidP="00AC6688">
      <w:pPr>
        <w:adjustRightInd/>
        <w:spacing w:line="240" w:lineRule="auto"/>
        <w:rPr>
          <w:rFonts w:ascii="宋体" w:hAnsi="宋体" w:cs="宋体"/>
        </w:rPr>
      </w:pPr>
      <w:r w:rsidRPr="005337A2">
        <w:rPr>
          <w:rFonts w:ascii="黑体" w:eastAsia="黑体" w:hAnsi="黑体" w:cs="黑体" w:hint="eastAsia"/>
          <w:bCs/>
        </w:rPr>
        <w:t>7.</w:t>
      </w:r>
      <w:r w:rsidRPr="005337A2">
        <w:rPr>
          <w:rFonts w:ascii="黑体" w:eastAsia="黑体" w:hAnsi="黑体" w:cs="黑体"/>
          <w:bCs/>
        </w:rPr>
        <w:t>3</w:t>
      </w:r>
      <w:r w:rsidRPr="005337A2">
        <w:rPr>
          <w:rFonts w:ascii="宋体" w:hAnsi="宋体" w:cs="黑体" w:hint="eastAsia"/>
        </w:rPr>
        <w:t xml:space="preserve"> </w:t>
      </w:r>
      <w:r w:rsidRPr="005337A2">
        <w:rPr>
          <w:rFonts w:ascii="宋体" w:hAnsi="宋体" w:cs="宋体" w:hint="eastAsia"/>
        </w:rPr>
        <w:t>低压配电系统的接地应满足供配电系统运行</w:t>
      </w:r>
      <w:r w:rsidRPr="005337A2">
        <w:rPr>
          <w:rFonts w:ascii="宋体" w:hAnsi="宋体" w:cs="宋体"/>
        </w:rPr>
        <w:t>要求，</w:t>
      </w:r>
      <w:r w:rsidRPr="005337A2">
        <w:rPr>
          <w:rFonts w:ascii="宋体" w:hAnsi="宋体" w:cs="宋体" w:hint="eastAsia"/>
        </w:rPr>
        <w:t>并在故障时保证</w:t>
      </w:r>
      <w:r w:rsidRPr="005337A2">
        <w:rPr>
          <w:rFonts w:ascii="宋体" w:hAnsi="宋体" w:cs="宋体"/>
        </w:rPr>
        <w:t>人身和电气装置的安全。</w:t>
      </w:r>
    </w:p>
    <w:p w:rsidR="001E3835" w:rsidRPr="005337A2" w:rsidRDefault="001E3835" w:rsidP="00AC6688">
      <w:pPr>
        <w:adjustRightInd/>
        <w:spacing w:line="240" w:lineRule="auto"/>
        <w:rPr>
          <w:rFonts w:ascii="宋体" w:hAnsi="宋体" w:cs="宋体"/>
        </w:rPr>
      </w:pPr>
      <w:r w:rsidRPr="005337A2">
        <w:rPr>
          <w:rFonts w:ascii="黑体" w:eastAsia="黑体" w:hAnsi="黑体" w:cs="黑体" w:hint="eastAsia"/>
          <w:bCs/>
        </w:rPr>
        <w:t>7.4</w:t>
      </w:r>
      <w:r w:rsidRPr="005337A2">
        <w:rPr>
          <w:rFonts w:ascii="宋体" w:hAnsi="宋体" w:cs="黑体" w:hint="eastAsia"/>
        </w:rPr>
        <w:t xml:space="preserve"> </w:t>
      </w:r>
      <w:r w:rsidRPr="005337A2">
        <w:rPr>
          <w:rFonts w:ascii="宋体" w:hAnsi="宋体" w:cs="宋体" w:hint="eastAsia"/>
        </w:rPr>
        <w:t>安装在</w:t>
      </w:r>
      <w:r w:rsidRPr="005337A2">
        <w:rPr>
          <w:rFonts w:ascii="宋体" w:hAnsi="宋体" w:cs="宋体"/>
        </w:rPr>
        <w:t>水下的照明灯具应采用安全</w:t>
      </w:r>
      <w:proofErr w:type="gramStart"/>
      <w:r w:rsidRPr="005337A2">
        <w:rPr>
          <w:rFonts w:ascii="宋体" w:hAnsi="宋体" w:cs="宋体"/>
        </w:rPr>
        <w:t>特</w:t>
      </w:r>
      <w:proofErr w:type="gramEnd"/>
      <w:r w:rsidRPr="005337A2">
        <w:rPr>
          <w:rFonts w:ascii="宋体" w:hAnsi="宋体" w:cs="宋体"/>
        </w:rPr>
        <w:t>低压供电，交流</w:t>
      </w:r>
      <w:r w:rsidRPr="005337A2">
        <w:rPr>
          <w:rFonts w:ascii="宋体" w:hAnsi="宋体" w:cs="宋体" w:hint="eastAsia"/>
        </w:rPr>
        <w:t>供电时</w:t>
      </w:r>
      <w:r w:rsidRPr="005337A2">
        <w:rPr>
          <w:rFonts w:ascii="宋体" w:hAnsi="宋体" w:cs="宋体"/>
        </w:rPr>
        <w:t>电压值不应大于</w:t>
      </w:r>
      <w:r w:rsidRPr="005337A2">
        <w:rPr>
          <w:rFonts w:ascii="宋体" w:hAnsi="宋体" w:cs="宋体" w:hint="eastAsia"/>
        </w:rPr>
        <w:t>12V，直</w:t>
      </w:r>
      <w:r w:rsidRPr="005337A2">
        <w:rPr>
          <w:rFonts w:ascii="宋体" w:hAnsi="宋体" w:cs="宋体"/>
        </w:rPr>
        <w:t>流</w:t>
      </w:r>
      <w:r w:rsidRPr="005337A2">
        <w:rPr>
          <w:rFonts w:ascii="宋体" w:hAnsi="宋体" w:cs="宋体" w:hint="eastAsia"/>
        </w:rPr>
        <w:t>供电时</w:t>
      </w:r>
      <w:r w:rsidRPr="005337A2">
        <w:rPr>
          <w:rFonts w:ascii="宋体" w:hAnsi="宋体" w:cs="宋体"/>
        </w:rPr>
        <w:t>电压值不应大于30</w:t>
      </w:r>
      <w:r w:rsidRPr="005337A2">
        <w:rPr>
          <w:rFonts w:ascii="宋体" w:hAnsi="宋体" w:cs="宋体" w:hint="eastAsia"/>
        </w:rPr>
        <w:t>V。</w:t>
      </w:r>
    </w:p>
    <w:p w:rsidR="001E3835" w:rsidRPr="005337A2" w:rsidRDefault="001E3835" w:rsidP="00AC6688">
      <w:pPr>
        <w:adjustRightInd/>
        <w:spacing w:line="240" w:lineRule="auto"/>
        <w:rPr>
          <w:rFonts w:ascii="宋体" w:hAnsi="宋体" w:cs="宋体"/>
        </w:rPr>
      </w:pPr>
      <w:r w:rsidRPr="005337A2">
        <w:rPr>
          <w:rFonts w:ascii="黑体" w:eastAsia="黑体" w:hAnsi="黑体" w:cs="黑体" w:hint="eastAsia"/>
          <w:bCs/>
        </w:rPr>
        <w:t xml:space="preserve">7.5 </w:t>
      </w:r>
      <w:r w:rsidRPr="005337A2">
        <w:rPr>
          <w:rFonts w:ascii="宋体" w:hAnsi="宋体" w:cs="宋体" w:hint="eastAsia"/>
        </w:rPr>
        <w:t>地埋灯具、</w:t>
      </w:r>
      <w:r w:rsidRPr="005337A2">
        <w:rPr>
          <w:rFonts w:ascii="宋体" w:hAnsi="宋体" w:cs="宋体"/>
        </w:rPr>
        <w:t>水下灯</w:t>
      </w:r>
      <w:r w:rsidRPr="005337A2">
        <w:rPr>
          <w:rFonts w:ascii="宋体" w:hAnsi="宋体" w:cs="宋体" w:hint="eastAsia"/>
        </w:rPr>
        <w:t>具及</w:t>
      </w:r>
      <w:r w:rsidRPr="005337A2">
        <w:rPr>
          <w:rFonts w:ascii="宋体" w:hAnsi="宋体" w:cs="宋体"/>
        </w:rPr>
        <w:t>室外灯具的接线盒，其防护等级应与灯具的防护等级一致，且盒内导线接头应做防水</w:t>
      </w:r>
      <w:r w:rsidRPr="005337A2">
        <w:rPr>
          <w:rFonts w:ascii="宋体" w:hAnsi="宋体" w:cs="宋体" w:hint="eastAsia"/>
        </w:rPr>
        <w:t>绝缘</w:t>
      </w:r>
      <w:r w:rsidRPr="005337A2">
        <w:rPr>
          <w:rFonts w:ascii="宋体" w:hAnsi="宋体" w:cs="宋体"/>
        </w:rPr>
        <w:t>处理。</w:t>
      </w:r>
    </w:p>
    <w:p w:rsidR="001E3835" w:rsidRPr="005337A2" w:rsidRDefault="001E3835" w:rsidP="00AC6688">
      <w:pPr>
        <w:adjustRightInd/>
        <w:spacing w:line="240" w:lineRule="auto"/>
        <w:rPr>
          <w:rFonts w:ascii="宋体" w:hAnsi="宋体" w:cs="宋体"/>
        </w:rPr>
      </w:pPr>
      <w:r w:rsidRPr="005337A2">
        <w:rPr>
          <w:rFonts w:ascii="黑体" w:eastAsia="黑体" w:hAnsi="黑体" w:cs="黑体" w:hint="eastAsia"/>
          <w:bCs/>
        </w:rPr>
        <w:t xml:space="preserve">7.6 </w:t>
      </w:r>
      <w:r w:rsidRPr="005337A2">
        <w:rPr>
          <w:rFonts w:ascii="宋体" w:hAnsi="宋体" w:cs="宋体" w:hint="eastAsia"/>
        </w:rPr>
        <w:t>安装于人员往来</w:t>
      </w:r>
      <w:r w:rsidRPr="005337A2">
        <w:rPr>
          <w:rFonts w:ascii="宋体" w:hAnsi="宋体" w:cs="宋体"/>
        </w:rPr>
        <w:t>场所的照明</w:t>
      </w:r>
      <w:r w:rsidRPr="005337A2">
        <w:rPr>
          <w:rFonts w:ascii="宋体" w:hAnsi="宋体" w:cs="宋体" w:hint="eastAsia"/>
        </w:rPr>
        <w:t>设备</w:t>
      </w:r>
      <w:r w:rsidRPr="005337A2">
        <w:rPr>
          <w:rFonts w:ascii="宋体" w:hAnsi="宋体" w:cs="宋体"/>
        </w:rPr>
        <w:t>，当其工作时表面温度</w:t>
      </w:r>
      <w:r w:rsidRPr="005337A2">
        <w:rPr>
          <w:rFonts w:ascii="宋体" w:hAnsi="宋体" w:cs="宋体" w:hint="eastAsia"/>
        </w:rPr>
        <w:t>高于60°C时</w:t>
      </w:r>
      <w:r w:rsidRPr="005337A2">
        <w:rPr>
          <w:rFonts w:ascii="宋体" w:hAnsi="宋体" w:cs="宋体"/>
        </w:rPr>
        <w:t>，</w:t>
      </w:r>
      <w:r w:rsidRPr="005337A2">
        <w:rPr>
          <w:rFonts w:ascii="宋体" w:hAnsi="宋体" w:cs="宋体" w:hint="eastAsia"/>
        </w:rPr>
        <w:t>应</w:t>
      </w:r>
      <w:r w:rsidRPr="005337A2">
        <w:rPr>
          <w:rFonts w:ascii="宋体" w:hAnsi="宋体" w:cs="宋体"/>
        </w:rPr>
        <w:t>设围栏防止人员触及，或安装高度距地大于</w:t>
      </w:r>
      <w:r w:rsidRPr="005337A2">
        <w:rPr>
          <w:rFonts w:ascii="宋体" w:hAnsi="宋体" w:cs="宋体" w:hint="eastAsia"/>
        </w:rPr>
        <w:t>2.5米</w:t>
      </w:r>
      <w:r w:rsidRPr="005337A2">
        <w:rPr>
          <w:rFonts w:ascii="宋体" w:hAnsi="宋体" w:cs="宋体"/>
        </w:rPr>
        <w:t>。</w:t>
      </w:r>
    </w:p>
    <w:p w:rsidR="001E3835" w:rsidRPr="005337A2" w:rsidRDefault="001E3835" w:rsidP="00AC6688">
      <w:pPr>
        <w:pStyle w:val="af5"/>
        <w:numPr>
          <w:ilvl w:val="0"/>
          <w:numId w:val="0"/>
        </w:numPr>
        <w:rPr>
          <w:rFonts w:hAnsi="宋体" w:cs="宋体"/>
        </w:rPr>
      </w:pPr>
      <w:r w:rsidRPr="005337A2">
        <w:rPr>
          <w:rFonts w:ascii="黑体" w:eastAsia="黑体" w:hAnsi="黑体" w:cs="黑体" w:hint="eastAsia"/>
          <w:bCs/>
          <w:kern w:val="2"/>
          <w:szCs w:val="21"/>
        </w:rPr>
        <w:t>7.7</w:t>
      </w:r>
      <w:r w:rsidRPr="005337A2">
        <w:rPr>
          <w:rFonts w:hAnsi="宋体" w:cs="黑体" w:hint="eastAsia"/>
        </w:rPr>
        <w:t xml:space="preserve"> </w:t>
      </w:r>
      <w:r w:rsidRPr="005337A2">
        <w:rPr>
          <w:rFonts w:hAnsi="宋体" w:hint="eastAsia"/>
        </w:rPr>
        <w:t>在人员可触及的构筑物或密集场所安装带电灯光艺术装置应采用特低安全电压供电，否则应采取防意外触电的保障措施。</w:t>
      </w:r>
    </w:p>
    <w:p w:rsidR="001E3835" w:rsidRPr="005337A2" w:rsidRDefault="001E3835" w:rsidP="00AC6688">
      <w:pPr>
        <w:adjustRightInd/>
        <w:spacing w:line="240" w:lineRule="auto"/>
        <w:rPr>
          <w:rFonts w:ascii="宋体" w:hAnsi="宋体" w:cs="宋体"/>
        </w:rPr>
      </w:pPr>
      <w:r w:rsidRPr="005337A2">
        <w:rPr>
          <w:rFonts w:ascii="黑体" w:eastAsia="黑体" w:hAnsi="黑体" w:cs="黑体" w:hint="eastAsia"/>
          <w:bCs/>
        </w:rPr>
        <w:t>7.8</w:t>
      </w:r>
      <w:r w:rsidRPr="005337A2">
        <w:rPr>
          <w:rFonts w:ascii="宋体" w:hAnsi="宋体" w:cs="黑体" w:hint="eastAsia"/>
        </w:rPr>
        <w:t xml:space="preserve"> </w:t>
      </w:r>
      <w:r w:rsidRPr="005337A2">
        <w:rPr>
          <w:rFonts w:ascii="宋体" w:hAnsi="宋体" w:cs="宋体" w:hint="eastAsia"/>
        </w:rPr>
        <w:t>固定</w:t>
      </w:r>
      <w:r w:rsidRPr="005337A2">
        <w:rPr>
          <w:rFonts w:ascii="宋体" w:hAnsi="宋体" w:cs="宋体"/>
        </w:rPr>
        <w:t>安装在建筑物上的照明</w:t>
      </w:r>
      <w:r w:rsidRPr="005337A2">
        <w:rPr>
          <w:rFonts w:ascii="宋体" w:hAnsi="宋体" w:cs="宋体" w:hint="eastAsia"/>
        </w:rPr>
        <w:t>灯具</w:t>
      </w:r>
      <w:r w:rsidRPr="005337A2">
        <w:rPr>
          <w:rFonts w:ascii="宋体" w:hAnsi="宋体" w:cs="宋体"/>
        </w:rPr>
        <w:t>及线路</w:t>
      </w:r>
      <w:r w:rsidRPr="005337A2">
        <w:rPr>
          <w:rFonts w:ascii="宋体" w:hAnsi="宋体" w:cs="宋体" w:hint="eastAsia"/>
        </w:rPr>
        <w:t>应</w:t>
      </w:r>
      <w:r w:rsidRPr="005337A2">
        <w:rPr>
          <w:rFonts w:ascii="宋体" w:hAnsi="宋体" w:cs="宋体"/>
        </w:rPr>
        <w:t>采取防闪电</w:t>
      </w:r>
      <w:proofErr w:type="gramStart"/>
      <w:r w:rsidRPr="005337A2">
        <w:rPr>
          <w:rFonts w:ascii="宋体" w:hAnsi="宋体" w:cs="宋体"/>
        </w:rPr>
        <w:t>电</w:t>
      </w:r>
      <w:proofErr w:type="gramEnd"/>
      <w:r w:rsidRPr="005337A2">
        <w:rPr>
          <w:rFonts w:ascii="宋体" w:hAnsi="宋体" w:cs="宋体"/>
        </w:rPr>
        <w:t>涌侵入措施。</w:t>
      </w:r>
    </w:p>
    <w:p w:rsidR="001E3835" w:rsidRDefault="001E3835" w:rsidP="00AC6688">
      <w:pPr>
        <w:adjustRightInd/>
        <w:spacing w:line="240" w:lineRule="auto"/>
        <w:rPr>
          <w:rFonts w:ascii="宋体" w:hAnsi="Times New Roman"/>
        </w:rPr>
      </w:pPr>
      <w:r w:rsidRPr="005337A2">
        <w:rPr>
          <w:rFonts w:ascii="黑体" w:eastAsia="黑体" w:hAnsi="黑体" w:cs="黑体" w:hint="eastAsia"/>
          <w:bCs/>
        </w:rPr>
        <w:t xml:space="preserve">7.9 </w:t>
      </w:r>
      <w:r w:rsidRPr="005337A2">
        <w:rPr>
          <w:rFonts w:ascii="宋体" w:hAnsi="宋体" w:hint="eastAsia"/>
        </w:rPr>
        <w:t>除</w:t>
      </w:r>
      <w:r w:rsidRPr="005337A2">
        <w:rPr>
          <w:rFonts w:ascii="宋体" w:hAnsi="宋体" w:cs="宋体"/>
        </w:rPr>
        <w:t>采用安全特低低压供电</w:t>
      </w:r>
      <w:r w:rsidRPr="005337A2">
        <w:rPr>
          <w:rFonts w:ascii="宋体" w:hAnsi="宋体" w:cs="宋体" w:hint="eastAsia"/>
        </w:rPr>
        <w:t>外</w:t>
      </w:r>
      <w:r w:rsidRPr="005337A2">
        <w:rPr>
          <w:rFonts w:ascii="宋体" w:hAnsi="宋体" w:cs="宋体"/>
        </w:rPr>
        <w:t>，室外</w:t>
      </w:r>
      <w:r w:rsidRPr="005337A2">
        <w:rPr>
          <w:rFonts w:ascii="宋体" w:hAnsi="宋体" w:cs="宋体" w:hint="eastAsia"/>
        </w:rPr>
        <w:t>景观</w:t>
      </w:r>
      <w:r w:rsidRPr="005337A2">
        <w:rPr>
          <w:rFonts w:ascii="宋体" w:hAnsi="宋体" w:cs="宋体"/>
        </w:rPr>
        <w:t>照明回</w:t>
      </w:r>
      <w:r>
        <w:rPr>
          <w:rFonts w:ascii="宋体" w:hAnsi="宋体" w:cs="宋体"/>
        </w:rPr>
        <w:t>路应</w:t>
      </w:r>
      <w:proofErr w:type="gramStart"/>
      <w:r>
        <w:rPr>
          <w:rFonts w:ascii="宋体" w:hAnsi="宋体" w:cs="宋体"/>
        </w:rPr>
        <w:t>设满足</w:t>
      </w:r>
      <w:proofErr w:type="gramEnd"/>
      <w:r>
        <w:rPr>
          <w:rFonts w:ascii="宋体" w:hAnsi="宋体" w:cs="宋体"/>
        </w:rPr>
        <w:t>人身</w:t>
      </w:r>
      <w:r>
        <w:rPr>
          <w:rFonts w:ascii="宋体" w:hAnsi="宋体" w:cs="宋体" w:hint="eastAsia"/>
        </w:rPr>
        <w:t>电击防护要求</w:t>
      </w:r>
      <w:r>
        <w:rPr>
          <w:rFonts w:ascii="宋体" w:hAnsi="宋体" w:cs="宋体"/>
        </w:rPr>
        <w:t>的间接接触</w:t>
      </w:r>
      <w:r>
        <w:rPr>
          <w:rFonts w:ascii="宋体" w:hAnsi="宋体" w:cs="宋体" w:hint="eastAsia"/>
        </w:rPr>
        <w:t>保护</w:t>
      </w:r>
      <w:r>
        <w:rPr>
          <w:rFonts w:ascii="宋体" w:hAnsi="宋体" w:cs="宋体"/>
        </w:rPr>
        <w:t>装置。</w:t>
      </w:r>
    </w:p>
    <w:p w:rsidR="001E3835" w:rsidRPr="00EF6DE7" w:rsidRDefault="001E3835" w:rsidP="00AC6688">
      <w:pPr>
        <w:pStyle w:val="affc"/>
        <w:spacing w:before="312" w:after="312"/>
        <w:rPr>
          <w:szCs w:val="21"/>
        </w:rPr>
      </w:pPr>
      <w:r w:rsidRPr="00EF6DE7">
        <w:rPr>
          <w:rFonts w:hint="eastAsia"/>
          <w:szCs w:val="21"/>
        </w:rPr>
        <w:t xml:space="preserve">智能控制 </w:t>
      </w:r>
    </w:p>
    <w:p w:rsidR="001E3835" w:rsidRDefault="001E3835" w:rsidP="00AC6688">
      <w:pPr>
        <w:spacing w:line="240" w:lineRule="auto"/>
        <w:rPr>
          <w:rFonts w:ascii="宋体" w:hAnsi="Times New Roman"/>
        </w:rPr>
      </w:pPr>
      <w:bookmarkStart w:id="69" w:name="_Toc91681383"/>
      <w:r>
        <w:rPr>
          <w:rFonts w:ascii="黑体" w:eastAsia="黑体" w:hAnsi="黑体" w:cs="黑体" w:hint="eastAsia"/>
        </w:rPr>
        <w:t xml:space="preserve">8.1 </w:t>
      </w:r>
      <w:r>
        <w:rPr>
          <w:rFonts w:ascii="宋体" w:hAnsi="Times New Roman" w:hint="eastAsia"/>
        </w:rPr>
        <w:t>应能按照使用功能对照明灯具进行单灯或分组、分区、分时控制。</w:t>
      </w:r>
    </w:p>
    <w:p w:rsidR="001E3835" w:rsidRDefault="001E3835" w:rsidP="00AC6688">
      <w:pPr>
        <w:adjustRightInd/>
        <w:spacing w:line="240" w:lineRule="auto"/>
        <w:rPr>
          <w:rFonts w:ascii="宋体" w:hAnsi="Times New Roman"/>
        </w:rPr>
      </w:pPr>
      <w:r>
        <w:rPr>
          <w:rFonts w:ascii="黑体" w:eastAsia="黑体" w:hAnsi="黑体" w:cs="黑体" w:hint="eastAsia"/>
        </w:rPr>
        <w:t>8.2</w:t>
      </w:r>
      <w:r>
        <w:rPr>
          <w:rFonts w:ascii="宋体" w:hAnsi="Times New Roman" w:hint="eastAsia"/>
        </w:rPr>
        <w:t xml:space="preserve"> </w:t>
      </w:r>
      <w:proofErr w:type="gramStart"/>
      <w:r>
        <w:rPr>
          <w:rFonts w:hint="eastAsia"/>
        </w:rPr>
        <w:t>宜</w:t>
      </w:r>
      <w:r>
        <w:rPr>
          <w:rFonts w:hint="eastAsia"/>
          <w:lang w:eastAsia="zh-Hans"/>
        </w:rPr>
        <w:t>支持</w:t>
      </w:r>
      <w:proofErr w:type="gramEnd"/>
      <w:r>
        <w:rPr>
          <w:rFonts w:hint="eastAsia"/>
          <w:lang w:eastAsia="zh-Hans"/>
        </w:rPr>
        <w:t>视频接入</w:t>
      </w:r>
      <w:r>
        <w:rPr>
          <w:lang w:eastAsia="zh-Hans"/>
        </w:rPr>
        <w:t>，</w:t>
      </w:r>
      <w:r>
        <w:rPr>
          <w:rFonts w:hint="eastAsia"/>
          <w:lang w:eastAsia="zh-Hans"/>
        </w:rPr>
        <w:t>实时监测项目现场状况以及灯光控制情况</w:t>
      </w:r>
      <w:r>
        <w:rPr>
          <w:rFonts w:hint="eastAsia"/>
        </w:rPr>
        <w:t>，</w:t>
      </w:r>
      <w:r>
        <w:rPr>
          <w:rFonts w:ascii="宋体" w:hAnsi="Times New Roman" w:hint="eastAsia"/>
        </w:rPr>
        <w:t>具备集中、就地控制方式，并具有手动操作和自动控制功能。</w:t>
      </w:r>
    </w:p>
    <w:p w:rsidR="001E3835" w:rsidRPr="00592B25" w:rsidRDefault="001E3835" w:rsidP="00AC6688">
      <w:pPr>
        <w:adjustRightInd/>
        <w:spacing w:line="240" w:lineRule="auto"/>
        <w:rPr>
          <w:rFonts w:ascii="黑体" w:eastAsia="黑体" w:hAnsi="Times New Roman"/>
          <w:color w:val="0000FF"/>
        </w:rPr>
      </w:pPr>
      <w:r>
        <w:rPr>
          <w:rFonts w:ascii="黑体" w:eastAsia="黑体" w:hAnsi="黑体" w:cs="黑体"/>
        </w:rPr>
        <w:t>8</w:t>
      </w:r>
      <w:r>
        <w:rPr>
          <w:rFonts w:ascii="黑体" w:eastAsia="黑体" w:hAnsi="黑体" w:cs="黑体" w:hint="eastAsia"/>
        </w:rPr>
        <w:t>.3</w:t>
      </w:r>
      <w:r>
        <w:rPr>
          <w:rFonts w:ascii="宋体" w:hAnsi="Times New Roman" w:hint="eastAsia"/>
        </w:rPr>
        <w:t xml:space="preserve"> 应支持故障监测与报警功能，</w:t>
      </w:r>
      <w:r>
        <w:rPr>
          <w:rFonts w:hint="eastAsia"/>
          <w:lang w:eastAsia="zh-Hans"/>
        </w:rPr>
        <w:t>支持</w:t>
      </w:r>
      <w:r w:rsidRPr="00AC6688">
        <w:rPr>
          <w:rFonts w:ascii="宋体" w:hAnsi="宋体" w:hint="eastAsia"/>
          <w:lang w:eastAsia="zh-Hans"/>
        </w:rPr>
        <w:t>PC后台</w:t>
      </w:r>
      <w:r>
        <w:rPr>
          <w:lang w:eastAsia="zh-Hans"/>
        </w:rPr>
        <w:t>、</w:t>
      </w:r>
      <w:r>
        <w:rPr>
          <w:rFonts w:hint="eastAsia"/>
          <w:lang w:eastAsia="zh-Hans"/>
        </w:rPr>
        <w:t>微信</w:t>
      </w:r>
      <w:r>
        <w:rPr>
          <w:lang w:eastAsia="zh-Hans"/>
        </w:rPr>
        <w:t>、</w:t>
      </w:r>
      <w:r>
        <w:rPr>
          <w:rFonts w:hint="eastAsia"/>
          <w:lang w:eastAsia="zh-Hans"/>
        </w:rPr>
        <w:t>短信及语音多种推送方式</w:t>
      </w:r>
      <w:r>
        <w:rPr>
          <w:lang w:eastAsia="zh-Hans"/>
        </w:rPr>
        <w:t>，</w:t>
      </w:r>
      <w:r>
        <w:rPr>
          <w:rFonts w:hint="eastAsia"/>
          <w:lang w:eastAsia="zh-Hans"/>
        </w:rPr>
        <w:t>并可绑定工程值班</w:t>
      </w:r>
      <w:r>
        <w:rPr>
          <w:rFonts w:hint="eastAsia"/>
          <w:lang w:eastAsia="zh-Hans"/>
        </w:rPr>
        <w:lastRenderedPageBreak/>
        <w:t>人员</w:t>
      </w:r>
      <w:r>
        <w:rPr>
          <w:lang w:eastAsia="zh-Hans"/>
        </w:rPr>
        <w:t>，</w:t>
      </w:r>
      <w:r>
        <w:rPr>
          <w:rFonts w:hint="eastAsia"/>
          <w:lang w:eastAsia="zh-Hans"/>
        </w:rPr>
        <w:t>便于异常及时处理</w:t>
      </w:r>
      <w:r>
        <w:rPr>
          <w:rFonts w:hint="eastAsia"/>
        </w:rPr>
        <w:t>。</w:t>
      </w:r>
    </w:p>
    <w:p w:rsidR="001E3835" w:rsidRDefault="001E3835" w:rsidP="00AC6688">
      <w:pPr>
        <w:spacing w:line="240" w:lineRule="auto"/>
        <w:rPr>
          <w:rFonts w:ascii="宋体" w:hAnsi="Times New Roman"/>
        </w:rPr>
      </w:pPr>
      <w:r>
        <w:rPr>
          <w:rFonts w:ascii="黑体" w:eastAsia="黑体" w:hAnsi="黑体" w:cs="黑体" w:hint="eastAsia"/>
        </w:rPr>
        <w:t>8.4</w:t>
      </w:r>
      <w:r>
        <w:rPr>
          <w:rFonts w:ascii="宋体" w:hAnsi="Times New Roman" w:hint="eastAsia"/>
        </w:rPr>
        <w:t xml:space="preserve"> 应能进行历史记录、存档及统计分析。</w:t>
      </w:r>
    </w:p>
    <w:p w:rsidR="001E3835" w:rsidRDefault="001E3835" w:rsidP="00AC6688">
      <w:pPr>
        <w:spacing w:line="240" w:lineRule="auto"/>
        <w:rPr>
          <w:rFonts w:ascii="宋体" w:hAnsi="Times New Roman"/>
        </w:rPr>
      </w:pPr>
      <w:r>
        <w:rPr>
          <w:rFonts w:ascii="黑体" w:eastAsia="黑体" w:hAnsi="黑体" w:cs="黑体" w:hint="eastAsia"/>
        </w:rPr>
        <w:t xml:space="preserve">8.5 </w:t>
      </w:r>
      <w:r>
        <w:rPr>
          <w:rFonts w:ascii="宋体" w:hAnsi="Times New Roman" w:hint="eastAsia"/>
        </w:rPr>
        <w:t>具有智慧景区</w:t>
      </w:r>
      <w:proofErr w:type="gramStart"/>
      <w:r>
        <w:rPr>
          <w:rFonts w:ascii="宋体" w:hAnsi="Times New Roman" w:hint="eastAsia"/>
        </w:rPr>
        <w:t>云服务</w:t>
      </w:r>
      <w:proofErr w:type="gramEnd"/>
      <w:r>
        <w:rPr>
          <w:rFonts w:ascii="宋体" w:hAnsi="Times New Roman" w:hint="eastAsia"/>
        </w:rPr>
        <w:t>平台的宜纳入总体架构。</w:t>
      </w:r>
    </w:p>
    <w:p w:rsidR="001E3835" w:rsidRPr="00EF6DE7" w:rsidRDefault="001E3835" w:rsidP="00AC6688">
      <w:pPr>
        <w:pStyle w:val="affc"/>
        <w:spacing w:before="312" w:after="312"/>
        <w:rPr>
          <w:szCs w:val="21"/>
        </w:rPr>
      </w:pPr>
      <w:bookmarkStart w:id="70" w:name="_Toc91681392"/>
      <w:bookmarkEnd w:id="69"/>
      <w:r w:rsidRPr="00EF6DE7">
        <w:rPr>
          <w:rFonts w:hint="eastAsia"/>
          <w:szCs w:val="21"/>
        </w:rPr>
        <w:t>工程施工</w:t>
      </w:r>
      <w:bookmarkEnd w:id="70"/>
      <w:r w:rsidRPr="00EF6DE7">
        <w:rPr>
          <w:rFonts w:hint="eastAsia"/>
          <w:szCs w:val="21"/>
        </w:rPr>
        <w:t>与验收</w:t>
      </w:r>
      <w:bookmarkStart w:id="71" w:name="_Toc91681393"/>
    </w:p>
    <w:p w:rsidR="001E3835" w:rsidRPr="00865CD2" w:rsidRDefault="001E3835" w:rsidP="00AC6688">
      <w:pPr>
        <w:spacing w:line="240" w:lineRule="auto"/>
        <w:rPr>
          <w:rFonts w:ascii="宋体" w:hAnsi="Times New Roman"/>
          <w:strike/>
        </w:rPr>
      </w:pPr>
      <w:r>
        <w:rPr>
          <w:rFonts w:ascii="黑体" w:eastAsia="黑体" w:hAnsi="黑体" w:cs="黑体" w:hint="eastAsia"/>
        </w:rPr>
        <w:t>9.1</w:t>
      </w:r>
      <w:r>
        <w:rPr>
          <w:rFonts w:ascii="宋体" w:hAnsi="Times New Roman" w:hint="eastAsia"/>
        </w:rPr>
        <w:t xml:space="preserve"> </w:t>
      </w:r>
      <w:r w:rsidRPr="00865CD2">
        <w:rPr>
          <w:rFonts w:ascii="宋体" w:hAnsi="Times New Roman" w:hint="eastAsia"/>
        </w:rPr>
        <w:t>施工质量管理、安全技术措施应符合GB</w:t>
      </w:r>
      <w:r w:rsidR="003A0AAD" w:rsidRPr="00865CD2">
        <w:rPr>
          <w:rFonts w:ascii="宋体" w:hAnsi="Times New Roman"/>
        </w:rPr>
        <w:t xml:space="preserve"> </w:t>
      </w:r>
      <w:r w:rsidRPr="00865CD2">
        <w:rPr>
          <w:rFonts w:ascii="宋体" w:hAnsi="Times New Roman" w:hint="eastAsia"/>
        </w:rPr>
        <w:t>50303、</w:t>
      </w:r>
      <w:r w:rsidRPr="00865CD2">
        <w:rPr>
          <w:rFonts w:ascii="宋体" w:hAnsi="Times New Roman"/>
        </w:rPr>
        <w:t>JGJ80</w:t>
      </w:r>
      <w:r w:rsidR="00FE44FF">
        <w:rPr>
          <w:rFonts w:ascii="宋体" w:hAnsi="Times New Roman" w:hint="eastAsia"/>
        </w:rPr>
        <w:t>—</w:t>
      </w:r>
      <w:r w:rsidRPr="00865CD2">
        <w:rPr>
          <w:rFonts w:ascii="宋体" w:hAnsi="Times New Roman" w:hint="eastAsia"/>
        </w:rPr>
        <w:t>2016等要求。</w:t>
      </w:r>
    </w:p>
    <w:p w:rsidR="001E3835" w:rsidRPr="00865CD2" w:rsidRDefault="001E3835" w:rsidP="00AC6688">
      <w:pPr>
        <w:spacing w:line="240" w:lineRule="auto"/>
        <w:rPr>
          <w:rFonts w:ascii="宋体" w:hAnsi="宋体" w:cs="宋体"/>
        </w:rPr>
      </w:pPr>
      <w:r w:rsidRPr="00865CD2">
        <w:rPr>
          <w:rFonts w:ascii="黑体" w:eastAsia="黑体" w:hAnsi="黑体" w:cs="黑体" w:hint="eastAsia"/>
        </w:rPr>
        <w:t xml:space="preserve">9.2 </w:t>
      </w:r>
      <w:r w:rsidRPr="00865CD2">
        <w:rPr>
          <w:rFonts w:ascii="宋体" w:hAnsi="宋体" w:cs="宋体" w:hint="eastAsia"/>
        </w:rPr>
        <w:t>灯具安装应符合DB32</w:t>
      </w:r>
      <w:r w:rsidR="00FE44FF">
        <w:rPr>
          <w:rFonts w:ascii="宋体" w:hAnsi="宋体" w:cs="宋体" w:hint="eastAsia"/>
        </w:rPr>
        <w:t>/</w:t>
      </w:r>
      <w:r w:rsidRPr="00865CD2">
        <w:rPr>
          <w:rFonts w:ascii="宋体" w:hAnsi="宋体" w:cs="宋体" w:hint="eastAsia"/>
        </w:rPr>
        <w:t>T</w:t>
      </w:r>
      <w:r w:rsidR="0019019E">
        <w:rPr>
          <w:rFonts w:ascii="宋体" w:hAnsi="宋体" w:cs="宋体" w:hint="eastAsia"/>
        </w:rPr>
        <w:t xml:space="preserve"> </w:t>
      </w:r>
      <w:r w:rsidRPr="00865CD2">
        <w:rPr>
          <w:rFonts w:ascii="宋体" w:hAnsi="宋体" w:cs="宋体" w:hint="eastAsia"/>
        </w:rPr>
        <w:t>4071</w:t>
      </w:r>
      <w:r w:rsidR="00FE44FF">
        <w:rPr>
          <w:rFonts w:ascii="宋体" w:hAnsi="宋体" w:cs="宋体" w:hint="eastAsia"/>
        </w:rPr>
        <w:t>—</w:t>
      </w:r>
      <w:r w:rsidRPr="00865CD2">
        <w:rPr>
          <w:rFonts w:ascii="宋体" w:hAnsi="宋体" w:cs="宋体" w:hint="eastAsia"/>
        </w:rPr>
        <w:t>2021中8.1和8.2的要求。</w:t>
      </w:r>
    </w:p>
    <w:p w:rsidR="001E3835" w:rsidRPr="00865CD2" w:rsidRDefault="001E3835" w:rsidP="00AC6688">
      <w:pPr>
        <w:adjustRightInd/>
        <w:spacing w:line="240" w:lineRule="auto"/>
        <w:rPr>
          <w:rFonts w:ascii="宋体" w:hAnsi="Times New Roman"/>
        </w:rPr>
      </w:pPr>
      <w:r w:rsidRPr="00865CD2">
        <w:rPr>
          <w:rFonts w:ascii="黑体" w:eastAsia="黑体" w:hAnsi="黑体" w:cs="黑体" w:hint="eastAsia"/>
        </w:rPr>
        <w:t>9.3</w:t>
      </w:r>
      <w:r w:rsidR="003A0AAD" w:rsidRPr="00865CD2">
        <w:rPr>
          <w:rFonts w:ascii="黑体" w:eastAsia="黑体" w:hAnsi="黑体" w:cs="黑体"/>
        </w:rPr>
        <w:t xml:space="preserve"> </w:t>
      </w:r>
      <w:r w:rsidRPr="00865CD2">
        <w:rPr>
          <w:rFonts w:ascii="宋体" w:hAnsi="宋体" w:cs="宋体" w:hint="eastAsia"/>
        </w:rPr>
        <w:t>工程调试、</w:t>
      </w:r>
      <w:r w:rsidRPr="00865CD2">
        <w:rPr>
          <w:rFonts w:ascii="宋体" w:hAnsi="Times New Roman" w:hint="eastAsia"/>
        </w:rPr>
        <w:t>中间质量验收、竣工质量验收</w:t>
      </w:r>
      <w:r w:rsidRPr="00865CD2">
        <w:rPr>
          <w:rFonts w:ascii="宋体" w:hAnsi="宋体" w:cs="宋体" w:hint="eastAsia"/>
        </w:rPr>
        <w:t>应符合GB</w:t>
      </w:r>
      <w:r w:rsidR="003A0AAD" w:rsidRPr="00865CD2">
        <w:rPr>
          <w:rFonts w:ascii="宋体" w:hAnsi="宋体" w:cs="宋体"/>
        </w:rPr>
        <w:t xml:space="preserve"> </w:t>
      </w:r>
      <w:r w:rsidRPr="00865CD2">
        <w:rPr>
          <w:rFonts w:ascii="宋体" w:hAnsi="宋体" w:cs="宋体" w:hint="eastAsia"/>
        </w:rPr>
        <w:t>50303、GB/T</w:t>
      </w:r>
      <w:r w:rsidR="0019019E">
        <w:rPr>
          <w:rFonts w:ascii="宋体" w:hAnsi="宋体" w:cs="宋体" w:hint="eastAsia"/>
        </w:rPr>
        <w:t xml:space="preserve"> </w:t>
      </w:r>
      <w:r w:rsidRPr="00865CD2">
        <w:rPr>
          <w:rFonts w:ascii="宋体" w:hAnsi="宋体" w:cs="宋体" w:hint="eastAsia"/>
        </w:rPr>
        <w:t>5699、GB/T</w:t>
      </w:r>
      <w:r w:rsidR="0019019E">
        <w:rPr>
          <w:rFonts w:ascii="宋体" w:hAnsi="宋体" w:cs="宋体" w:hint="eastAsia"/>
        </w:rPr>
        <w:t xml:space="preserve"> </w:t>
      </w:r>
      <w:r w:rsidRPr="00865CD2">
        <w:rPr>
          <w:rFonts w:ascii="宋体" w:hAnsi="宋体" w:cs="宋体" w:hint="eastAsia"/>
        </w:rPr>
        <w:t>5700等要求。</w:t>
      </w:r>
    </w:p>
    <w:p w:rsidR="001E3835" w:rsidRDefault="001E3835" w:rsidP="00AC6688">
      <w:pPr>
        <w:widowControl/>
        <w:spacing w:line="240" w:lineRule="auto"/>
        <w:rPr>
          <w:rFonts w:ascii="黑体" w:eastAsia="黑体" w:hAnsi="Times New Roman"/>
        </w:rPr>
      </w:pPr>
      <w:r w:rsidRPr="00865CD2">
        <w:rPr>
          <w:rFonts w:ascii="黑体" w:eastAsia="黑体" w:hAnsi="Times New Roman" w:hint="eastAsia"/>
        </w:rPr>
        <w:t xml:space="preserve">9.4 </w:t>
      </w:r>
      <w:proofErr w:type="gramStart"/>
      <w:r w:rsidRPr="00865CD2">
        <w:rPr>
          <w:rFonts w:ascii="宋体" w:hAnsi="宋体" w:cs="宋体" w:hint="eastAsia"/>
        </w:rPr>
        <w:t>文旅景观</w:t>
      </w:r>
      <w:proofErr w:type="gramEnd"/>
      <w:r w:rsidRPr="00865CD2">
        <w:rPr>
          <w:rFonts w:ascii="宋体" w:hAnsi="宋体" w:cs="宋体" w:hint="eastAsia"/>
        </w:rPr>
        <w:t>照明应进行效果验收，提供</w:t>
      </w:r>
      <w:r w:rsidRPr="00865CD2">
        <w:rPr>
          <w:rFonts w:ascii="宋体" w:hAnsi="Times New Roman" w:hint="eastAsia"/>
        </w:rPr>
        <w:t>实景与设计方案、视</w:t>
      </w:r>
      <w:r>
        <w:rPr>
          <w:rFonts w:ascii="宋体" w:hAnsi="Times New Roman" w:hint="eastAsia"/>
        </w:rPr>
        <w:t>频效果的对比报告。</w:t>
      </w:r>
    </w:p>
    <w:p w:rsidR="001E3835" w:rsidRPr="00EF6DE7" w:rsidRDefault="001E3835" w:rsidP="00AC6688">
      <w:pPr>
        <w:pStyle w:val="affc"/>
        <w:spacing w:before="312" w:after="312"/>
        <w:rPr>
          <w:szCs w:val="21"/>
        </w:rPr>
      </w:pPr>
      <w:r w:rsidRPr="00EF6DE7">
        <w:rPr>
          <w:rFonts w:hint="eastAsia"/>
          <w:szCs w:val="21"/>
        </w:rPr>
        <w:t>运行、管理和维护</w:t>
      </w:r>
    </w:p>
    <w:p w:rsidR="001E3835" w:rsidRDefault="001E3835" w:rsidP="00AC6688">
      <w:pPr>
        <w:adjustRightInd/>
        <w:spacing w:line="240" w:lineRule="auto"/>
        <w:rPr>
          <w:rFonts w:ascii="宋体" w:hAnsi="Times New Roman"/>
        </w:rPr>
      </w:pPr>
      <w:r>
        <w:rPr>
          <w:rFonts w:ascii="黑体" w:eastAsia="黑体" w:hAnsi="黑体" w:cs="黑体" w:hint="eastAsia"/>
        </w:rPr>
        <w:t xml:space="preserve">10.1 </w:t>
      </w:r>
      <w:r>
        <w:rPr>
          <w:rFonts w:ascii="宋体" w:hAnsi="Times New Roman" w:hint="eastAsia"/>
        </w:rPr>
        <w:t>应明确运行与维护的主体单位，建立长效运维和考核机制。</w:t>
      </w:r>
    </w:p>
    <w:p w:rsidR="001E3835" w:rsidRDefault="001E3835" w:rsidP="00AC6688">
      <w:pPr>
        <w:adjustRightInd/>
        <w:spacing w:line="240" w:lineRule="auto"/>
        <w:rPr>
          <w:rFonts w:ascii="宋体" w:hAnsi="宋体" w:cs="宋体"/>
        </w:rPr>
      </w:pPr>
      <w:r>
        <w:rPr>
          <w:rFonts w:ascii="黑体" w:eastAsia="黑体" w:hAnsi="黑体" w:cs="黑体" w:hint="eastAsia"/>
        </w:rPr>
        <w:t xml:space="preserve">10.2 </w:t>
      </w:r>
      <w:r>
        <w:rPr>
          <w:rFonts w:ascii="宋体" w:hAnsi="Times New Roman" w:hint="eastAsia"/>
        </w:rPr>
        <w:t>应建立内容审核发布机制，未经授权，不得私自接入、采集、下载、拷贝、共享、转移数据资料。</w:t>
      </w:r>
    </w:p>
    <w:bookmarkEnd w:id="71"/>
    <w:p w:rsidR="001E3835" w:rsidRDefault="001E3835" w:rsidP="00AC6688">
      <w:pPr>
        <w:spacing w:line="240" w:lineRule="auto"/>
        <w:rPr>
          <w:rFonts w:ascii="宋体" w:hAnsi="Times New Roman"/>
        </w:rPr>
      </w:pPr>
      <w:r>
        <w:rPr>
          <w:rFonts w:ascii="黑体" w:eastAsia="黑体" w:hAnsi="黑体" w:cs="黑体" w:hint="eastAsia"/>
        </w:rPr>
        <w:t xml:space="preserve">10.3 </w:t>
      </w:r>
      <w:r>
        <w:rPr>
          <w:rFonts w:ascii="宋体" w:hAnsi="Times New Roman" w:hint="eastAsia"/>
        </w:rPr>
        <w:t>设施维护应采用现场巡查与远程监测相结合、日常维护与定期维护相结合的模式。</w:t>
      </w:r>
    </w:p>
    <w:p w:rsidR="001E3835" w:rsidRDefault="001E3835" w:rsidP="00AC6688">
      <w:pPr>
        <w:spacing w:line="240" w:lineRule="auto"/>
        <w:rPr>
          <w:rFonts w:ascii="宋体" w:hAnsi="Times New Roman"/>
        </w:rPr>
      </w:pPr>
      <w:r>
        <w:rPr>
          <w:rFonts w:ascii="黑体" w:eastAsia="黑体" w:hAnsi="黑体" w:cs="黑体" w:hint="eastAsia"/>
        </w:rPr>
        <w:t xml:space="preserve">10.4 </w:t>
      </w:r>
      <w:r>
        <w:rPr>
          <w:rFonts w:ascii="宋体" w:hAnsi="Times New Roman" w:hint="eastAsia"/>
        </w:rPr>
        <w:t>应定期对设施进行安全巡检、安全风险评估，对巡检、评估产生的风险应采取有效管控措施。</w:t>
      </w:r>
    </w:p>
    <w:p w:rsidR="004B3E93" w:rsidRDefault="001E3835" w:rsidP="00AC6688">
      <w:pPr>
        <w:pStyle w:val="affff6"/>
        <w:ind w:firstLineChars="0" w:firstLine="0"/>
        <w:rPr>
          <w:rFonts w:hint="eastAsia"/>
        </w:rPr>
      </w:pPr>
      <w:r>
        <w:rPr>
          <w:rFonts w:ascii="黑体" w:eastAsia="黑体" w:hAnsi="黑体" w:cs="黑体" w:hint="eastAsia"/>
        </w:rPr>
        <w:t xml:space="preserve">10.5 </w:t>
      </w:r>
      <w:r>
        <w:rPr>
          <w:rFonts w:hint="eastAsia"/>
        </w:rPr>
        <w:t>发生故障、报修或报警的，须立即响应处置。对于漏电、失火等紧急情况，应立即切断供电电源，并按规定上报。</w:t>
      </w: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AC6688">
      <w:pPr>
        <w:pStyle w:val="affff6"/>
        <w:ind w:firstLineChars="0" w:firstLine="0"/>
        <w:rPr>
          <w:rFonts w:hint="eastAsia"/>
        </w:rPr>
      </w:pPr>
    </w:p>
    <w:p w:rsidR="0019019E" w:rsidRDefault="0019019E" w:rsidP="0019019E">
      <w:pPr>
        <w:pStyle w:val="affffd"/>
        <w:spacing w:after="156"/>
        <w:rPr>
          <w:rFonts w:hint="eastAsia"/>
          <w:spacing w:val="105"/>
        </w:rPr>
      </w:pPr>
    </w:p>
    <w:p w:rsidR="0019019E" w:rsidRDefault="0019019E" w:rsidP="0019019E">
      <w:pPr>
        <w:pStyle w:val="affffd"/>
        <w:spacing w:after="156"/>
      </w:pPr>
      <w:r>
        <w:rPr>
          <w:rFonts w:hint="eastAsia"/>
          <w:spacing w:val="105"/>
        </w:rPr>
        <w:t>参考文</w:t>
      </w:r>
      <w:r>
        <w:rPr>
          <w:rFonts w:hint="eastAsia"/>
        </w:rPr>
        <w:t>献</w:t>
      </w:r>
    </w:p>
    <w:p w:rsidR="0019019E" w:rsidRDefault="0019019E" w:rsidP="00AC6688">
      <w:pPr>
        <w:pStyle w:val="affff6"/>
        <w:ind w:firstLineChars="0" w:firstLine="0"/>
        <w:rPr>
          <w:rFonts w:hint="eastAsia"/>
        </w:rPr>
      </w:pPr>
    </w:p>
    <w:bookmarkEnd w:id="23"/>
    <w:p w:rsidR="0019019E" w:rsidRPr="0019019E" w:rsidRDefault="0019019E" w:rsidP="0019019E">
      <w:pPr>
        <w:pStyle w:val="affff6"/>
        <w:ind w:firstLine="420"/>
        <w:rPr>
          <w:rFonts w:hAnsi="宋体"/>
        </w:rPr>
      </w:pPr>
      <w:r w:rsidRPr="0019019E">
        <w:rPr>
          <w:rFonts w:hint="eastAsia"/>
        </w:rPr>
        <w:t>[1]</w:t>
      </w:r>
      <w:r w:rsidRPr="0019019E">
        <w:rPr>
          <w:rFonts w:hint="eastAsia"/>
        </w:rPr>
        <w:t xml:space="preserve"> </w:t>
      </w:r>
      <w:r w:rsidRPr="0019019E">
        <w:rPr>
          <w:rFonts w:hAnsi="宋体" w:hint="eastAsia"/>
        </w:rPr>
        <w:t xml:space="preserve">GB 7000.1  灯具 第一部分：一般要求与试验 </w:t>
      </w:r>
    </w:p>
    <w:p w:rsidR="0019019E" w:rsidRPr="0019019E" w:rsidRDefault="0019019E" w:rsidP="0019019E">
      <w:pPr>
        <w:pStyle w:val="affff6"/>
        <w:ind w:firstLine="420"/>
        <w:rPr>
          <w:rFonts w:hAnsi="宋体"/>
        </w:rPr>
      </w:pPr>
      <w:r w:rsidRPr="0019019E">
        <w:rPr>
          <w:rFonts w:hint="eastAsia"/>
        </w:rPr>
        <w:t>[</w:t>
      </w:r>
      <w:r w:rsidRPr="0019019E">
        <w:rPr>
          <w:rFonts w:hint="eastAsia"/>
        </w:rPr>
        <w:t>2</w:t>
      </w:r>
      <w:r w:rsidRPr="0019019E">
        <w:rPr>
          <w:rFonts w:hint="eastAsia"/>
        </w:rPr>
        <w:t>]</w:t>
      </w:r>
      <w:r w:rsidRPr="0019019E">
        <w:rPr>
          <w:rFonts w:hint="eastAsia"/>
        </w:rPr>
        <w:t xml:space="preserve"> </w:t>
      </w:r>
      <w:r w:rsidRPr="0019019E">
        <w:rPr>
          <w:rFonts w:hAnsi="宋体" w:hint="eastAsia"/>
        </w:rPr>
        <w:t>GB</w:t>
      </w:r>
      <w:r w:rsidRPr="0019019E">
        <w:rPr>
          <w:rFonts w:hAnsi="宋体"/>
        </w:rPr>
        <w:t>/</w:t>
      </w:r>
      <w:r w:rsidRPr="0019019E">
        <w:rPr>
          <w:rFonts w:hAnsi="宋体" w:hint="eastAsia"/>
        </w:rPr>
        <w:t>T 39237—2020  LED夜景照明应用技术要求</w:t>
      </w:r>
    </w:p>
    <w:p w:rsidR="0019019E" w:rsidRPr="0019019E" w:rsidRDefault="0019019E" w:rsidP="0019019E">
      <w:pPr>
        <w:pStyle w:val="affff6"/>
        <w:ind w:firstLine="420"/>
        <w:rPr>
          <w:rFonts w:hAnsi="宋体"/>
        </w:rPr>
      </w:pPr>
      <w:r w:rsidRPr="0019019E">
        <w:rPr>
          <w:rFonts w:hint="eastAsia"/>
        </w:rPr>
        <w:t>[</w:t>
      </w:r>
      <w:r w:rsidRPr="0019019E">
        <w:rPr>
          <w:rFonts w:hint="eastAsia"/>
        </w:rPr>
        <w:t>3</w:t>
      </w:r>
      <w:r w:rsidRPr="0019019E">
        <w:rPr>
          <w:rFonts w:hint="eastAsia"/>
        </w:rPr>
        <w:t>]</w:t>
      </w:r>
      <w:r w:rsidRPr="0019019E">
        <w:rPr>
          <w:rFonts w:hint="eastAsia"/>
        </w:rPr>
        <w:t xml:space="preserve"> </w:t>
      </w:r>
      <w:r w:rsidRPr="0019019E">
        <w:rPr>
          <w:rFonts w:hAnsi="宋体" w:hint="eastAsia"/>
        </w:rPr>
        <w:t>CJJ 45  城市道路照明设计标准</w:t>
      </w:r>
    </w:p>
    <w:p w:rsidR="0019019E" w:rsidRPr="0019019E" w:rsidRDefault="0019019E" w:rsidP="0019019E">
      <w:pPr>
        <w:pStyle w:val="affff6"/>
        <w:ind w:firstLine="420"/>
        <w:rPr>
          <w:rFonts w:hAnsi="宋体"/>
          <w:b/>
          <w:bCs/>
        </w:rPr>
      </w:pPr>
      <w:r w:rsidRPr="0019019E">
        <w:rPr>
          <w:rFonts w:hint="eastAsia"/>
        </w:rPr>
        <w:t>[</w:t>
      </w:r>
      <w:r w:rsidRPr="0019019E">
        <w:rPr>
          <w:rFonts w:hint="eastAsia"/>
        </w:rPr>
        <w:t>4</w:t>
      </w:r>
      <w:r w:rsidRPr="0019019E">
        <w:rPr>
          <w:rFonts w:hint="eastAsia"/>
        </w:rPr>
        <w:t>]</w:t>
      </w:r>
      <w:r w:rsidRPr="0019019E">
        <w:rPr>
          <w:rFonts w:hint="eastAsia"/>
        </w:rPr>
        <w:t xml:space="preserve"> </w:t>
      </w:r>
      <w:r w:rsidRPr="0019019E">
        <w:rPr>
          <w:rFonts w:hAnsi="宋体" w:hint="eastAsia"/>
        </w:rPr>
        <w:t>JGJ 80—2016  建筑施工高处作业安全技术规范</w:t>
      </w:r>
    </w:p>
    <w:p w:rsidR="0019019E" w:rsidRPr="0019019E" w:rsidRDefault="003F0F74" w:rsidP="003F0F74">
      <w:pPr>
        <w:pStyle w:val="affff6"/>
        <w:ind w:firstLine="420"/>
        <w:jc w:val="center"/>
      </w:pPr>
      <w:bookmarkStart w:id="72" w:name="BookMark8"/>
      <w:bookmarkStart w:id="73" w:name="_GoBack"/>
      <w:bookmarkEnd w:id="73"/>
      <w:r>
        <w:drawing>
          <wp:inline distT="0" distB="0" distL="0" distR="0" wp14:anchorId="0AF1C4E9" wp14:editId="781BE28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485900" cy="317500"/>
                    </a:xfrm>
                    <a:prstGeom prst="rect">
                      <a:avLst/>
                    </a:prstGeom>
                  </pic:spPr>
                </pic:pic>
              </a:graphicData>
            </a:graphic>
          </wp:inline>
        </w:drawing>
      </w:r>
      <w:bookmarkEnd w:id="72"/>
    </w:p>
    <w:sectPr w:rsidR="0019019E" w:rsidRPr="0019019E"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F5E" w:rsidRDefault="00BF4F5E" w:rsidP="00D86DB7">
      <w:r>
        <w:separator/>
      </w:r>
    </w:p>
    <w:p w:rsidR="00BF4F5E" w:rsidRDefault="00BF4F5E"/>
    <w:p w:rsidR="00BF4F5E" w:rsidRDefault="00BF4F5E"/>
  </w:endnote>
  <w:endnote w:type="continuationSeparator" w:id="0">
    <w:p w:rsidR="00BF4F5E" w:rsidRDefault="00BF4F5E" w:rsidP="00D86DB7">
      <w:r>
        <w:continuationSeparator/>
      </w:r>
    </w:p>
    <w:p w:rsidR="00BF4F5E" w:rsidRDefault="00BF4F5E"/>
    <w:p w:rsidR="00BF4F5E" w:rsidRDefault="00BF4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3F0F74" w:rsidRPr="003F0F74">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F5E" w:rsidRDefault="00BF4F5E" w:rsidP="00D86DB7">
      <w:r>
        <w:separator/>
      </w:r>
    </w:p>
  </w:footnote>
  <w:footnote w:type="continuationSeparator" w:id="0">
    <w:p w:rsidR="00BF4F5E" w:rsidRDefault="00BF4F5E" w:rsidP="00D86DB7">
      <w:r>
        <w:continuationSeparator/>
      </w:r>
    </w:p>
    <w:p w:rsidR="00BF4F5E" w:rsidRDefault="00BF4F5E"/>
    <w:p w:rsidR="00BF4F5E" w:rsidRDefault="00BF4F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6324F5">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3F0F74">
      <w:t>DB XX/T XXXX</w:t>
    </w:r>
    <w:r w:rsidR="003F0F74">
      <w:t>—</w:t>
    </w:r>
    <w:r w:rsidR="003F0F7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27"/>
  </w:num>
  <w:num w:numId="4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8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F1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19E"/>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50E"/>
    <w:rsid w:val="001E1B6A"/>
    <w:rsid w:val="001E2484"/>
    <w:rsid w:val="001E3835"/>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1AB"/>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AAD"/>
    <w:rsid w:val="003A1582"/>
    <w:rsid w:val="003A4077"/>
    <w:rsid w:val="003A5A2D"/>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F74"/>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4CCF"/>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1A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7A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9BE"/>
    <w:rsid w:val="00561475"/>
    <w:rsid w:val="0056487B"/>
    <w:rsid w:val="00564FB9"/>
    <w:rsid w:val="00573D9E"/>
    <w:rsid w:val="005801E3"/>
    <w:rsid w:val="00581802"/>
    <w:rsid w:val="005836A8"/>
    <w:rsid w:val="0058409C"/>
    <w:rsid w:val="00584262"/>
    <w:rsid w:val="00586630"/>
    <w:rsid w:val="00587ADD"/>
    <w:rsid w:val="00591E27"/>
    <w:rsid w:val="00592B25"/>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4F5"/>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FBB"/>
    <w:rsid w:val="00695D22"/>
    <w:rsid w:val="006A07AA"/>
    <w:rsid w:val="006A25E5"/>
    <w:rsid w:val="006A2B46"/>
    <w:rsid w:val="006A336D"/>
    <w:rsid w:val="006A37B9"/>
    <w:rsid w:val="006B2672"/>
    <w:rsid w:val="006B36A8"/>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35F"/>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3A6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1D8"/>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E10"/>
    <w:rsid w:val="00856316"/>
    <w:rsid w:val="008603CE"/>
    <w:rsid w:val="008620FC"/>
    <w:rsid w:val="008627A5"/>
    <w:rsid w:val="00863E05"/>
    <w:rsid w:val="00865ACA"/>
    <w:rsid w:val="00865CD2"/>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8EC"/>
    <w:rsid w:val="009A72AD"/>
    <w:rsid w:val="009B09E0"/>
    <w:rsid w:val="009B0BC5"/>
    <w:rsid w:val="009B1247"/>
    <w:rsid w:val="009B1D91"/>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BED"/>
    <w:rsid w:val="00AB41D5"/>
    <w:rsid w:val="00AB6309"/>
    <w:rsid w:val="00AB6C5F"/>
    <w:rsid w:val="00AB7129"/>
    <w:rsid w:val="00AC27A6"/>
    <w:rsid w:val="00AC30F7"/>
    <w:rsid w:val="00AC3A5A"/>
    <w:rsid w:val="00AC4D95"/>
    <w:rsid w:val="00AC5DF4"/>
    <w:rsid w:val="00AC6688"/>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5A1"/>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D18"/>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E12"/>
    <w:rsid w:val="00BE22F3"/>
    <w:rsid w:val="00BE5B52"/>
    <w:rsid w:val="00BE7B8D"/>
    <w:rsid w:val="00BF0993"/>
    <w:rsid w:val="00BF10A9"/>
    <w:rsid w:val="00BF1703"/>
    <w:rsid w:val="00BF231C"/>
    <w:rsid w:val="00BF4F5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5D3"/>
    <w:rsid w:val="00D008FD"/>
    <w:rsid w:val="00D0321C"/>
    <w:rsid w:val="00D035EC"/>
    <w:rsid w:val="00D06406"/>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370"/>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22F"/>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DE7"/>
    <w:rsid w:val="00EF7E72"/>
    <w:rsid w:val="00F06D37"/>
    <w:rsid w:val="00F07B9D"/>
    <w:rsid w:val="00F11586"/>
    <w:rsid w:val="00F1183B"/>
    <w:rsid w:val="00F11C9F"/>
    <w:rsid w:val="00F12263"/>
    <w:rsid w:val="00F13314"/>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DBB"/>
    <w:rsid w:val="00FD00E6"/>
    <w:rsid w:val="00FD09A1"/>
    <w:rsid w:val="00FD2A7C"/>
    <w:rsid w:val="00FD59EB"/>
    <w:rsid w:val="00FD7299"/>
    <w:rsid w:val="00FE1FBE"/>
    <w:rsid w:val="00FE3901"/>
    <w:rsid w:val="00FE39D3"/>
    <w:rsid w:val="00FE44FF"/>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qFormat/>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Bodytext2">
    <w:name w:val="Body text|2"/>
    <w:basedOn w:val="afff5"/>
    <w:autoRedefine/>
    <w:qFormat/>
    <w:rsid w:val="001E3835"/>
    <w:pPr>
      <w:spacing w:line="480" w:lineRule="auto"/>
      <w:ind w:firstLine="400"/>
    </w:pPr>
    <w:rPr>
      <w:rFonts w:ascii="宋体" w:hAnsi="宋体" w:cs="宋体"/>
      <w:sz w:val="26"/>
      <w:szCs w:val="26"/>
      <w:lang w:val="zh-TW" w:eastAsia="zh-TW" w:bidi="zh-TW"/>
    </w:rPr>
  </w:style>
  <w:style w:type="paragraph" w:customStyle="1" w:styleId="Other1">
    <w:name w:val="Other|1"/>
    <w:basedOn w:val="afff5"/>
    <w:autoRedefine/>
    <w:qFormat/>
    <w:rsid w:val="001E3835"/>
    <w:pPr>
      <w:spacing w:line="480" w:lineRule="auto"/>
      <w:ind w:firstLine="400"/>
    </w:pPr>
    <w:rPr>
      <w:rFonts w:ascii="宋体" w:hAnsi="宋体" w:cs="宋体"/>
      <w:sz w:val="26"/>
      <w:szCs w:val="26"/>
      <w:lang w:val="zh-TW" w:eastAsia="zh-TW" w:bidi="zh-TW"/>
    </w:rPr>
  </w:style>
  <w:style w:type="paragraph" w:styleId="afffffffffff4">
    <w:name w:val="Normal (Web)"/>
    <w:basedOn w:val="afff5"/>
    <w:autoRedefine/>
    <w:unhideWhenUsed/>
    <w:qFormat/>
    <w:rsid w:val="00BD5E12"/>
    <w:pPr>
      <w:widowControl/>
      <w:adjustRightInd/>
      <w:spacing w:line="240" w:lineRule="auto"/>
      <w:jc w:val="left"/>
    </w:pPr>
    <w:rPr>
      <w:rFonts w:ascii="黑体" w:eastAsia="黑体" w:hAnsi="黑体" w:cs="黑体"/>
      <w:kern w:val="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qFormat/>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Bodytext2">
    <w:name w:val="Body text|2"/>
    <w:basedOn w:val="afff5"/>
    <w:autoRedefine/>
    <w:qFormat/>
    <w:rsid w:val="001E3835"/>
    <w:pPr>
      <w:spacing w:line="480" w:lineRule="auto"/>
      <w:ind w:firstLine="400"/>
    </w:pPr>
    <w:rPr>
      <w:rFonts w:ascii="宋体" w:hAnsi="宋体" w:cs="宋体"/>
      <w:sz w:val="26"/>
      <w:szCs w:val="26"/>
      <w:lang w:val="zh-TW" w:eastAsia="zh-TW" w:bidi="zh-TW"/>
    </w:rPr>
  </w:style>
  <w:style w:type="paragraph" w:customStyle="1" w:styleId="Other1">
    <w:name w:val="Other|1"/>
    <w:basedOn w:val="afff5"/>
    <w:autoRedefine/>
    <w:qFormat/>
    <w:rsid w:val="001E3835"/>
    <w:pPr>
      <w:spacing w:line="480" w:lineRule="auto"/>
      <w:ind w:firstLine="400"/>
    </w:pPr>
    <w:rPr>
      <w:rFonts w:ascii="宋体" w:hAnsi="宋体" w:cs="宋体"/>
      <w:sz w:val="26"/>
      <w:szCs w:val="26"/>
      <w:lang w:val="zh-TW" w:eastAsia="zh-TW" w:bidi="zh-TW"/>
    </w:rPr>
  </w:style>
  <w:style w:type="paragraph" w:styleId="afffffffffff4">
    <w:name w:val="Normal (Web)"/>
    <w:basedOn w:val="afff5"/>
    <w:autoRedefine/>
    <w:unhideWhenUsed/>
    <w:qFormat/>
    <w:rsid w:val="00BD5E12"/>
    <w:pPr>
      <w:widowControl/>
      <w:adjustRightInd/>
      <w:spacing w:line="240" w:lineRule="auto"/>
      <w:jc w:val="left"/>
    </w:pPr>
    <w:rPr>
      <w:rFonts w:ascii="黑体" w:eastAsia="黑体" w:hAnsi="黑体" w:cs="黑体"/>
      <w:kern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EF683C408DA4A0D98E76F7EB2B0976D"/>
        <w:category>
          <w:name w:val="常规"/>
          <w:gallery w:val="placeholder"/>
        </w:category>
        <w:types>
          <w:type w:val="bbPlcHdr"/>
        </w:types>
        <w:behaviors>
          <w:behavior w:val="content"/>
        </w:behaviors>
        <w:guid w:val="{378D8A76-E31B-415A-B7BD-9A70825FA657}"/>
      </w:docPartPr>
      <w:docPartBody>
        <w:p w:rsidR="0051026F" w:rsidRDefault="007E3FED">
          <w:pPr>
            <w:pStyle w:val="CEF683C408DA4A0D98E76F7EB2B0976D"/>
          </w:pPr>
          <w:r w:rsidRPr="00751A05">
            <w:rPr>
              <w:rStyle w:val="a3"/>
              <w:rFonts w:hint="eastAsia"/>
            </w:rPr>
            <w:t>单击或点击此处输入文字。</w:t>
          </w:r>
        </w:p>
      </w:docPartBody>
    </w:docPart>
    <w:docPart>
      <w:docPartPr>
        <w:name w:val="631900F591174307A4086FB8E487AC34"/>
        <w:category>
          <w:name w:val="常规"/>
          <w:gallery w:val="placeholder"/>
        </w:category>
        <w:types>
          <w:type w:val="bbPlcHdr"/>
        </w:types>
        <w:behaviors>
          <w:behavior w:val="content"/>
        </w:behaviors>
        <w:guid w:val="{CE44CDBB-70BC-4908-90D6-59866E5F39E8}"/>
      </w:docPartPr>
      <w:docPartBody>
        <w:p w:rsidR="0051026F" w:rsidRDefault="007E3FED">
          <w:pPr>
            <w:pStyle w:val="631900F591174307A4086FB8E487AC34"/>
          </w:pPr>
          <w:r w:rsidRPr="00FB6243">
            <w:rPr>
              <w:rStyle w:val="a3"/>
              <w:rFonts w:hint="eastAsia"/>
            </w:rPr>
            <w:t>选择一项。</w:t>
          </w:r>
        </w:p>
      </w:docPartBody>
    </w:docPart>
    <w:docPart>
      <w:docPartPr>
        <w:name w:val="854E224ABAEA429DA32773D4A538F365"/>
        <w:category>
          <w:name w:val="常规"/>
          <w:gallery w:val="placeholder"/>
        </w:category>
        <w:types>
          <w:type w:val="bbPlcHdr"/>
        </w:types>
        <w:behaviors>
          <w:behavior w:val="content"/>
        </w:behaviors>
        <w:guid w:val="{E479FDE8-0C70-4076-ADD7-28FDD5634B67}"/>
      </w:docPartPr>
      <w:docPartBody>
        <w:p w:rsidR="0051026F" w:rsidRDefault="007E3FED">
          <w:pPr>
            <w:pStyle w:val="854E224ABAEA429DA32773D4A538F36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FED"/>
    <w:rsid w:val="00246038"/>
    <w:rsid w:val="00285622"/>
    <w:rsid w:val="003A6130"/>
    <w:rsid w:val="003F42FA"/>
    <w:rsid w:val="0051026F"/>
    <w:rsid w:val="007E3FED"/>
    <w:rsid w:val="00BB0422"/>
    <w:rsid w:val="00DA5DD7"/>
    <w:rsid w:val="00EC7912"/>
    <w:rsid w:val="00F55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F683C408DA4A0D98E76F7EB2B0976D">
    <w:name w:val="CEF683C408DA4A0D98E76F7EB2B0976D"/>
    <w:pPr>
      <w:widowControl w:val="0"/>
      <w:jc w:val="both"/>
    </w:pPr>
  </w:style>
  <w:style w:type="paragraph" w:customStyle="1" w:styleId="631900F591174307A4086FB8E487AC34">
    <w:name w:val="631900F591174307A4086FB8E487AC34"/>
    <w:pPr>
      <w:widowControl w:val="0"/>
      <w:jc w:val="both"/>
    </w:pPr>
  </w:style>
  <w:style w:type="paragraph" w:customStyle="1" w:styleId="854E224ABAEA429DA32773D4A538F365">
    <w:name w:val="854E224ABAEA429DA32773D4A538F36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F683C408DA4A0D98E76F7EB2B0976D">
    <w:name w:val="CEF683C408DA4A0D98E76F7EB2B0976D"/>
    <w:pPr>
      <w:widowControl w:val="0"/>
      <w:jc w:val="both"/>
    </w:pPr>
  </w:style>
  <w:style w:type="paragraph" w:customStyle="1" w:styleId="631900F591174307A4086FB8E487AC34">
    <w:name w:val="631900F591174307A4086FB8E487AC34"/>
    <w:pPr>
      <w:widowControl w:val="0"/>
      <w:jc w:val="both"/>
    </w:pPr>
  </w:style>
  <w:style w:type="paragraph" w:customStyle="1" w:styleId="854E224ABAEA429DA32773D4A538F365">
    <w:name w:val="854E224ABAEA429DA32773D4A538F36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F319-9118-40B5-B320-F80042C2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18</TotalTime>
  <Pages>12</Pages>
  <Words>1412</Words>
  <Characters>8049</Characters>
  <Application>Microsoft Office Word</Application>
  <DocSecurity>0</DocSecurity>
  <Lines>67</Lines>
  <Paragraphs>18</Paragraphs>
  <ScaleCrop>false</ScaleCrop>
  <Company>PCMI</Company>
  <LinksUpToDate>false</LinksUpToDate>
  <CharactersWithSpaces>9443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jb</dc:creator>
  <dc:description>&lt;config cover="true" show_menu="true" version="1.0.0" doctype="SDKXY"&gt;_x000d_
&lt;/config&gt;</dc:description>
  <cp:lastModifiedBy>梁彪</cp:lastModifiedBy>
  <cp:revision>7</cp:revision>
  <cp:lastPrinted>2020-08-30T10:00:00Z</cp:lastPrinted>
  <dcterms:created xsi:type="dcterms:W3CDTF">2024-01-25T01:36:00Z</dcterms:created>
  <dcterms:modified xsi:type="dcterms:W3CDTF">2024-03-14T07:07:00Z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